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5D23" w:rsidRPr="00A5322B" w:rsidRDefault="009B435D">
      <w:pPr>
        <w:rPr>
          <w:rFonts w:cs="Calibri"/>
        </w:rPr>
      </w:pPr>
      <w:bookmarkStart w:id="0" w:name="_GoBack"/>
      <w:bookmarkEnd w:id="0"/>
      <w:r>
        <w:rPr>
          <w:rFonts w:cs="Calibri"/>
          <w:b/>
          <w:noProof/>
          <w:lang w:val="en-US" w:eastAsia="en-US"/>
        </w:rPr>
        <mc:AlternateContent>
          <mc:Choice Requires="wpg">
            <w:drawing>
              <wp:anchor distT="0" distB="0" distL="114300" distR="114300" simplePos="0" relativeHeight="251656704" behindDoc="0" locked="0" layoutInCell="0" allowOverlap="1">
                <wp:simplePos x="0" y="0"/>
                <wp:positionH relativeFrom="page">
                  <wp:posOffset>4562475</wp:posOffset>
                </wp:positionH>
                <wp:positionV relativeFrom="page">
                  <wp:posOffset>405130</wp:posOffset>
                </wp:positionV>
                <wp:extent cx="3023870" cy="10034270"/>
                <wp:effectExtent l="0" t="10160" r="0" b="4445"/>
                <wp:wrapNone/>
                <wp:docPr id="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3870" cy="10034270"/>
                          <a:chOff x="7329" y="0"/>
                          <a:chExt cx="4911" cy="15840"/>
                        </a:xfrm>
                      </wpg:grpSpPr>
                      <wpg:grpSp>
                        <wpg:cNvPr id="10" name="Group 3"/>
                        <wpg:cNvGrpSpPr>
                          <a:grpSpLocks/>
                        </wpg:cNvGrpSpPr>
                        <wpg:grpSpPr bwMode="auto">
                          <a:xfrm>
                            <a:off x="7344" y="0"/>
                            <a:ext cx="4896" cy="15840"/>
                            <a:chOff x="7560" y="0"/>
                            <a:chExt cx="4700" cy="15840"/>
                          </a:xfrm>
                        </wpg:grpSpPr>
                        <wps:wsp>
                          <wps:cNvPr id="11" name="Rectangle 4"/>
                          <wps:cNvSpPr>
                            <a:spLocks noChangeArrowheads="1"/>
                          </wps:cNvSpPr>
                          <wps:spPr bwMode="auto">
                            <a:xfrm>
                              <a:off x="7755" y="0"/>
                              <a:ext cx="4505" cy="15840"/>
                            </a:xfrm>
                            <a:prstGeom prst="rect">
                              <a:avLst/>
                            </a:prstGeom>
                            <a:solidFill>
                              <a:srgbClr val="FABF8F"/>
                            </a:solidFill>
                            <a:ln>
                              <a:noFill/>
                            </a:ln>
                            <a:extLst>
                              <a:ext uri="{91240B29-F687-4F45-9708-019B960494DF}">
                                <a14:hiddenLine xmlns:a14="http://schemas.microsoft.com/office/drawing/2010/main" w="9525">
                                  <a:solidFill>
                                    <a:srgbClr val="D8D8D8"/>
                                  </a:solidFill>
                                  <a:miter lim="800000"/>
                                  <a:headEnd/>
                                  <a:tailEnd/>
                                </a14:hiddenLine>
                              </a:ext>
                            </a:extLst>
                          </wps:spPr>
                          <wps:bodyPr rot="0" vert="horz" wrap="square" lIns="91440" tIns="45720" rIns="91440" bIns="45720" anchor="t" anchorCtr="0" upright="1">
                            <a:noAutofit/>
                          </wps:bodyPr>
                        </wps:wsp>
                        <wps:wsp>
                          <wps:cNvPr id="12" name="Rectangle 5" descr="Light vertical"/>
                          <wps:cNvSpPr>
                            <a:spLocks noChangeArrowheads="1"/>
                          </wps:cNvSpPr>
                          <wps:spPr bwMode="auto">
                            <a:xfrm>
                              <a:off x="7560" y="8"/>
                              <a:ext cx="195" cy="15825"/>
                            </a:xfrm>
                            <a:prstGeom prst="rect">
                              <a:avLst/>
                            </a:prstGeom>
                            <a:solidFill>
                              <a:srgbClr val="8DB3E2"/>
                            </a:solidFill>
                            <a:ln w="12700">
                              <a:solidFill>
                                <a:srgbClr val="FFFFFF"/>
                              </a:solidFill>
                              <a:miter lim="800000"/>
                              <a:headEnd/>
                              <a:tailEnd/>
                            </a:ln>
                            <a:effectLst/>
                            <a:extLst>
                              <a:ext uri="{AF507438-7753-43E0-B8FC-AC1667EBCBE1}">
                                <a14:hiddenEffects xmlns:a14="http://schemas.microsoft.com/office/drawing/2010/main">
                                  <a:effectLst>
                                    <a:outerShdw dist="53882" dir="2700000" algn="ctr" rotWithShape="0">
                                      <a:srgbClr val="D8D8D8"/>
                                    </a:outerShdw>
                                  </a:effectLst>
                                </a14:hiddenEffects>
                              </a:ext>
                            </a:extLst>
                          </wps:spPr>
                          <wps:bodyPr rot="0" vert="horz" wrap="square" lIns="91440" tIns="45720" rIns="91440" bIns="45720" anchor="ctr" anchorCtr="0" upright="1">
                            <a:noAutofit/>
                          </wps:bodyPr>
                        </wps:wsp>
                      </wpg:grpSp>
                      <wps:wsp>
                        <wps:cNvPr id="13" name="Rectangle 6"/>
                        <wps:cNvSpPr>
                          <a:spLocks noChangeArrowheads="1"/>
                        </wps:cNvSpPr>
                        <wps:spPr bwMode="auto">
                          <a:xfrm>
                            <a:off x="7344" y="0"/>
                            <a:ext cx="4896" cy="3958"/>
                          </a:xfrm>
                          <a:prstGeom prst="rect">
                            <a:avLst/>
                          </a:prstGeom>
                          <a:noFill/>
                          <a:ln>
                            <a:noFill/>
                          </a:ln>
                          <a:extLst>
                            <a:ext uri="{909E8E84-426E-40DD-AFC4-6F175D3DCCD1}">
                              <a14:hiddenFill xmlns:a14="http://schemas.microsoft.com/office/drawing/2010/main">
                                <a:solidFill>
                                  <a:srgbClr val="FFFFFF">
                                    <a:alpha val="79999"/>
                                  </a:srgbClr>
                                </a:solidFill>
                              </a14:hiddenFill>
                            </a:ext>
                            <a:ext uri="{91240B29-F687-4F45-9708-019B960494DF}">
                              <a14:hiddenLine xmlns:a14="http://schemas.microsoft.com/office/drawing/2010/main" w="12700">
                                <a:solidFill>
                                  <a:srgbClr val="FFFFFF"/>
                                </a:solidFill>
                                <a:miter lim="800000"/>
                                <a:headEnd/>
                                <a:tailEnd/>
                              </a14:hiddenLine>
                            </a:ext>
                          </a:extLst>
                        </wps:spPr>
                        <wps:txbx>
                          <w:txbxContent>
                            <w:p w:rsidR="00EC1067" w:rsidRDefault="00EC1067" w:rsidP="00E17CD0">
                              <w:pPr>
                                <w:pStyle w:val="Sinespaciado"/>
                              </w:pPr>
                              <w:r w:rsidRPr="008C0672">
                                <w:rPr>
                                  <w:sz w:val="72"/>
                                </w:rPr>
                                <w:t>201</w:t>
                              </w:r>
                              <w:r>
                                <w:rPr>
                                  <w:sz w:val="72"/>
                                </w:rPr>
                                <w:t>3</w:t>
                              </w:r>
                            </w:p>
                          </w:txbxContent>
                        </wps:txbx>
                        <wps:bodyPr rot="0" vert="horz" wrap="square" lIns="365760" tIns="182880" rIns="182880" bIns="182880" anchor="b" anchorCtr="0" upright="1">
                          <a:noAutofit/>
                        </wps:bodyPr>
                      </wps:wsp>
                      <wps:wsp>
                        <wps:cNvPr id="14" name="Rectangle 7"/>
                        <wps:cNvSpPr>
                          <a:spLocks noChangeArrowheads="1"/>
                        </wps:cNvSpPr>
                        <wps:spPr bwMode="auto">
                          <a:xfrm>
                            <a:off x="7329" y="10658"/>
                            <a:ext cx="4889" cy="4462"/>
                          </a:xfrm>
                          <a:prstGeom prst="rect">
                            <a:avLst/>
                          </a:prstGeom>
                          <a:noFill/>
                          <a:ln>
                            <a:noFill/>
                          </a:ln>
                          <a:extLst>
                            <a:ext uri="{909E8E84-426E-40DD-AFC4-6F175D3DCCD1}">
                              <a14:hiddenFill xmlns:a14="http://schemas.microsoft.com/office/drawing/2010/main">
                                <a:solidFill>
                                  <a:srgbClr val="FFFFFF">
                                    <a:alpha val="79999"/>
                                  </a:srgbClr>
                                </a:solidFill>
                              </a14:hiddenFill>
                            </a:ext>
                            <a:ext uri="{91240B29-F687-4F45-9708-019B960494DF}">
                              <a14:hiddenLine xmlns:a14="http://schemas.microsoft.com/office/drawing/2010/main" w="12700">
                                <a:solidFill>
                                  <a:srgbClr val="FFFFFF"/>
                                </a:solidFill>
                                <a:miter lim="800000"/>
                                <a:headEnd/>
                                <a:tailEnd/>
                              </a14:hiddenLine>
                            </a:ext>
                          </a:extLst>
                        </wps:spPr>
                        <wps:txbx>
                          <w:txbxContent>
                            <w:p w:rsidR="00EC1067" w:rsidRDefault="00EC1067" w:rsidP="00E17CD0">
                              <w:pPr>
                                <w:pStyle w:val="Sinespaciado"/>
                              </w:pPr>
                              <w:r>
                                <w:t>30/06/2013</w:t>
                              </w:r>
                            </w:p>
                          </w:txbxContent>
                        </wps:txbx>
                        <wps:bodyPr rot="0" vert="horz" wrap="square" lIns="365760" tIns="182880" rIns="182880" bIns="182880" anchor="b" anchorCtr="0" upright="1">
                          <a:noAutofit/>
                        </wps:bodyPr>
                      </wps:wsp>
                    </wpg:wgp>
                  </a:graphicData>
                </a:graphic>
                <wp14:sizeRelH relativeFrom="page">
                  <wp14:pctWidth>40000</wp14:pctWidth>
                </wp14:sizeRelH>
                <wp14:sizeRelV relativeFrom="page">
                  <wp14:pctHeight>0</wp14:pctHeight>
                </wp14:sizeRelV>
              </wp:anchor>
            </w:drawing>
          </mc:Choice>
          <mc:Fallback>
            <w:pict>
              <v:group id="Group 2" o:spid="_x0000_s1026" style="position:absolute;margin-left:359.25pt;margin-top:31.9pt;width:238.1pt;height:790.1pt;z-index:251656704;mso-width-percent:400;mso-position-horizontal-relative:page;mso-position-vertical-relative:page;mso-width-percent:400" coordorigin="7329" coordsize="4911,158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" o:allowincell="f">
                <v:group id="Group 3" o:spid="_x0000_s1027" style="position:absolute;left:7344;width:4896;height:15840" coordorigin="7560" coordsize="4700,1584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09whrFAAAA2wAA&#10;AA8AAAAAAAAAAAAAAAAAqgIAAGRycy9kb3ducmV2LnhtbFBLBQYAAAAABAAEAPoAAACcAwAAAAA=&#10;">
                  <v:rect id="Rectangle 4" o:spid="_x0000_s1028" style="position:absolute;left:7755;width:4505;height:158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hzgcIA&#10;AADbAAAADwAAAGRycy9kb3ducmV2LnhtbESPQYvCMBCF74L/IYzgTVM9yFqNIoroggftrvehGZti&#10;M6lNtN1/bxYW9jbDe9+bN8t1ZyvxosaXjhVMxgkI4tzpkgsF31/70QcIH5A1Vo5JwQ95WK/6vSWm&#10;2rV8oVcWChFD2KeowIRQp1L63JBFP3Y1cdRurrEY4toUUjfYxnBbyWmSzKTFkuMFgzVtDeX37Glj&#10;jfPpcN2V28/cdPvrw8h2TsVZqeGg2yxABOrCv/mPPurITeD3lziAXL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qHOBwgAAANsAAAAPAAAAAAAAAAAAAAAAAJgCAABkcnMvZG93&#10;bnJldi54bWxQSwUGAAAAAAQABAD1AAAAhwMAAAAA&#10;" fillcolor="#fabf8f" stroked="f" strokecolor="#d8d8d8"/>
                  <v:rect id="Rectangle 5" o:spid="_x0000_s1029" alt="Light vertical" style="position:absolute;left:7560;top:8;width:195;height:1582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J878AA&#10;AADbAAAADwAAAGRycy9kb3ducmV2LnhtbERPS2vCQBC+F/wPywheim7qodXoKiIUFHoxPs5DdkyC&#10;2dmQHZP033cLhd7m43vOeju4WnXUhsqzgbdZAoo497biwsDl/DldgAqCbLH2TAa+KcB2M3pZY2p9&#10;zyfqMilUDOGQooFSpEm1DnlJDsPMN8SRu/vWoUTYFtq22MdwV+t5krxrhxXHhhIb2peUP7KnM9C/&#10;Pk/L2zFIUny4Y/+VXaWjqzGT8bBbgRIa5F/85z7YOH8Ov7/EA/Tm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OJ878AAAADbAAAADwAAAAAAAAAAAAAAAACYAgAAZHJzL2Rvd25y&#10;ZXYueG1sUEsFBgAAAAAEAAQA9QAAAIUDAAAAAA==&#10;" fillcolor="#8db3e2" strokecolor="white" strokeweight="1pt">
                    <v:shadow color="#d8d8d8" offset="3pt,3pt"/>
                  </v:rect>
                </v:group>
                <v:rect id="Rectangle 6" o:spid="_x0000_s1030" style="position:absolute;left:7344;width:4896;height:3958;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fn88IA&#10;AADbAAAADwAAAGRycy9kb3ducmV2LnhtbERPTWsCMRC9C/0PYQq9iCYqlLo1SikK7cXiVsTj7Ga6&#10;WdxMlk2q23/fCIK3ebzPWax614gzdaH2rGEyViCIS29qrjTsvzejFxAhIhtsPJOGPwqwWj4MFpgZ&#10;f+EdnfNYiRTCIUMNNsY2kzKUlhyGsW+JE/fjO4cxwa6SpsNLCneNnCr1LB3WnBostvRuqTzlv07D&#10;Fx3s7HNeFGu1PRXHo4pDQ0brp8f+7RVEpD7exTf3h0nzZ3D9JR0gl/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d+fzwgAAANsAAAAPAAAAAAAAAAAAAAAAAJgCAABkcnMvZG93&#10;bnJldi54bWxQSwUGAAAAAAQABAD1AAAAhwMAAAAA&#10;" filled="f" stroked="f" strokecolor="white" strokeweight="1pt">
                  <v:fill opacity="52428f"/>
                  <v:textbox inset="28.8pt,14.4pt,14.4pt,14.4pt">
                    <w:txbxContent>
                      <w:p w:rsidR="00EC1067" w:rsidRDefault="00EC1067" w:rsidP="00E17CD0">
                        <w:pPr>
                          <w:pStyle w:val="Sinespaciado"/>
                        </w:pPr>
                        <w:r w:rsidRPr="008C0672">
                          <w:rPr>
                            <w:sz w:val="72"/>
                          </w:rPr>
                          <w:t>201</w:t>
                        </w:r>
                        <w:r>
                          <w:rPr>
                            <w:sz w:val="72"/>
                          </w:rPr>
                          <w:t>3</w:t>
                        </w:r>
                      </w:p>
                    </w:txbxContent>
                  </v:textbox>
                </v:rect>
                <v:rect id="Rectangle 7" o:spid="_x0000_s1031" style="position:absolute;left:7329;top:10658;width:4889;height:4462;visibility:visible;mso-wrap-style:square;v-text-anchor:bottom"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55/h8IA&#10;AADbAAAADwAAAGRycy9kb3ducmV2LnhtbERPS2sCMRC+F/ofwhR6KZpYi+hqFCkt6KXiA/E4uxk3&#10;i5vJskl1/fdNodDbfHzPmS06V4srtaHyrGHQVyCIC28qLjUc9p+9MYgQkQ3WnknDnQIs5o8PM8yM&#10;v/GWrrtYihTCIUMNNsYmkzIUlhyGvm+IE3f2rcOYYFtK0+Ithbtavio1kg4rTg0WG3q3VFx2307D&#10;ho52uJ7k+Yf6uuSnk4ovhozWz0/dcgoiUhf/xX/ulUnz3+D3l3SAn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rnn+HwgAAANsAAAAPAAAAAAAAAAAAAAAAAJgCAABkcnMvZG93&#10;bnJldi54bWxQSwUGAAAAAAQABAD1AAAAhwMAAAAA&#10;" filled="f" stroked="f" strokecolor="white" strokeweight="1pt">
                  <v:fill opacity="52428f"/>
                  <v:textbox inset="28.8pt,14.4pt,14.4pt,14.4pt">
                    <w:txbxContent>
                      <w:p w:rsidR="00EC1067" w:rsidRDefault="00EC1067" w:rsidP="00E17CD0">
                        <w:pPr>
                          <w:pStyle w:val="Sinespaciado"/>
                        </w:pPr>
                        <w:r>
                          <w:t>30/06/2013</w:t>
                        </w:r>
                      </w:p>
                    </w:txbxContent>
                  </v:textbox>
                </v:rect>
                <w10:wrap anchorx="page" anchory="page"/>
              </v:group>
            </w:pict>
          </mc:Fallback>
        </mc:AlternateContent>
      </w:r>
      <w:r w:rsidR="00F80E26">
        <w:rPr>
          <w:rFonts w:cs="Calibri"/>
          <w:noProof/>
          <w:lang w:val="en-US" w:eastAsia="en-US"/>
        </w:rPr>
        <w:drawing>
          <wp:inline distT="0" distB="0" distL="0" distR="0">
            <wp:extent cx="1558290" cy="1002030"/>
            <wp:effectExtent l="19050" t="0" r="3810" b="0"/>
            <wp:docPr id="1"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9" cstate="print"/>
                    <a:srcRect/>
                    <a:stretch>
                      <a:fillRect/>
                    </a:stretch>
                  </pic:blipFill>
                  <pic:spPr bwMode="auto">
                    <a:xfrm>
                      <a:off x="0" y="0"/>
                      <a:ext cx="1558290" cy="1002030"/>
                    </a:xfrm>
                    <a:prstGeom prst="rect">
                      <a:avLst/>
                    </a:prstGeom>
                    <a:noFill/>
                    <a:ln w="9525">
                      <a:noFill/>
                      <a:miter lim="800000"/>
                      <a:headEnd/>
                      <a:tailEnd/>
                    </a:ln>
                  </pic:spPr>
                </pic:pic>
              </a:graphicData>
            </a:graphic>
          </wp:inline>
        </w:drawing>
      </w:r>
    </w:p>
    <w:p w:rsidR="00C95D23" w:rsidRPr="00A5322B" w:rsidRDefault="00233252" w:rsidP="006C2989">
      <w:pPr>
        <w:rPr>
          <w:rFonts w:cs="Calibri"/>
          <w:b/>
          <w:sz w:val="28"/>
          <w:szCs w:val="28"/>
        </w:rPr>
      </w:pPr>
      <w:r w:rsidRPr="00A5322B">
        <w:rPr>
          <w:rFonts w:cs="Calibri"/>
          <w:b/>
          <w:sz w:val="28"/>
          <w:szCs w:val="28"/>
        </w:rPr>
        <w:t>MINISTERIO DE SALUD PÚBLICA DEL ECUADOR</w:t>
      </w:r>
    </w:p>
    <w:p w:rsidR="00C95D23" w:rsidRPr="00A5322B" w:rsidRDefault="00C95D23" w:rsidP="00C95D23">
      <w:pPr>
        <w:ind w:left="-709"/>
        <w:rPr>
          <w:rFonts w:cs="Calibri"/>
          <w:b/>
        </w:rPr>
      </w:pPr>
    </w:p>
    <w:p w:rsidR="00DE1C1A" w:rsidRPr="00A5322B" w:rsidRDefault="009B435D" w:rsidP="00034C89">
      <w:pPr>
        <w:ind w:left="-1134"/>
        <w:rPr>
          <w:rFonts w:cs="Calibri"/>
        </w:rPr>
      </w:pPr>
      <w:r>
        <w:rPr>
          <w:rFonts w:cs="Calibri"/>
          <w:noProof/>
          <w:lang w:val="en-US" w:eastAsia="en-US"/>
        </w:rPr>
        <mc:AlternateContent>
          <mc:Choice Requires="wps">
            <w:drawing>
              <wp:anchor distT="0" distB="0" distL="114300" distR="114300" simplePos="0" relativeHeight="251658752" behindDoc="0" locked="0" layoutInCell="1" allowOverlap="1">
                <wp:simplePos x="0" y="0"/>
                <wp:positionH relativeFrom="column">
                  <wp:posOffset>15240</wp:posOffset>
                </wp:positionH>
                <wp:positionV relativeFrom="paragraph">
                  <wp:posOffset>1682750</wp:posOffset>
                </wp:positionV>
                <wp:extent cx="5219700" cy="2886710"/>
                <wp:effectExtent l="19050" t="26670" r="38100" b="48895"/>
                <wp:wrapNone/>
                <wp:docPr id="8" name="9 Rectángulo redondeado"/>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219700" cy="2886710"/>
                        </a:xfrm>
                        <a:prstGeom prst="roundRect">
                          <a:avLst>
                            <a:gd name="adj" fmla="val 16667"/>
                          </a:avLst>
                        </a:prstGeom>
                        <a:solidFill>
                          <a:srgbClr val="8DB3E2"/>
                        </a:solidFill>
                        <a:ln w="38100">
                          <a:solidFill>
                            <a:srgbClr val="F2F2F2"/>
                          </a:solidFill>
                          <a:round/>
                          <a:headEnd/>
                          <a:tailEnd/>
                        </a:ln>
                        <a:effectLst>
                          <a:outerShdw dist="28398" dir="3806097" algn="ctr" rotWithShape="0">
                            <a:srgbClr val="243F60">
                              <a:alpha val="50000"/>
                            </a:srgbClr>
                          </a:outerShdw>
                        </a:effectLst>
                      </wps:spPr>
                      <wps:txbx>
                        <w:txbxContent>
                          <w:p w:rsidR="00EC1067" w:rsidRDefault="00EC1067" w:rsidP="00D311DA">
                            <w:pPr>
                              <w:pStyle w:val="Textoindependiente"/>
                              <w:jc w:val="center"/>
                              <w:rPr>
                                <w:sz w:val="56"/>
                              </w:rPr>
                            </w:pPr>
                            <w:r>
                              <w:rPr>
                                <w:sz w:val="56"/>
                              </w:rPr>
                              <w:t>GUÍ</w:t>
                            </w:r>
                            <w:r w:rsidRPr="008C0672">
                              <w:rPr>
                                <w:sz w:val="56"/>
                              </w:rPr>
                              <w:t xml:space="preserve">A </w:t>
                            </w:r>
                            <w:r>
                              <w:rPr>
                                <w:sz w:val="56"/>
                              </w:rPr>
                              <w:t xml:space="preserve">DE ATENCIÓN INTEGRAL EN VIH/Sida-ITS A PERSONAS GLBTI </w:t>
                            </w:r>
                          </w:p>
                          <w:p w:rsidR="00EC1067" w:rsidRPr="00502E60" w:rsidRDefault="00EC1067" w:rsidP="00D311DA">
                            <w:pPr>
                              <w:pStyle w:val="Textoindependiente"/>
                              <w:jc w:val="center"/>
                              <w:rPr>
                                <w:i/>
                                <w:sz w:val="40"/>
                                <w:szCs w:val="40"/>
                              </w:rPr>
                            </w:pPr>
                            <w:r w:rsidRPr="00502E60">
                              <w:rPr>
                                <w:i/>
                                <w:sz w:val="40"/>
                                <w:szCs w:val="40"/>
                              </w:rPr>
                              <w:t xml:space="preserve">MODULO 1: PERSONAS TRANS </w:t>
                            </w:r>
                          </w:p>
                        </w:txbxContent>
                      </wps:txbx>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w:pict>
              <v:roundrect id="9 Rectángulo redondeado" o:spid="_x0000_s1032" style="position:absolute;left:0;text-align:left;margin-left:1.2pt;margin-top:132.5pt;width:411pt;height:227.3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" fillcolor="#8db3e2" strokecolor="#f2f2f2" strokeweight="3pt">
                <v:shadow on="t" color="#243f60" opacity=".5" offset="1pt"/>
                <v:path arrowok="t"/>
                <v:textbox>
                  <w:txbxContent>
                    <w:p w:rsidR="00EC1067" w:rsidRDefault="00EC1067" w:rsidP="00D311DA">
                      <w:pPr>
                        <w:pStyle w:val="Textoindependiente"/>
                        <w:jc w:val="center"/>
                        <w:rPr>
                          <w:sz w:val="56"/>
                        </w:rPr>
                      </w:pPr>
                      <w:r>
                        <w:rPr>
                          <w:sz w:val="56"/>
                        </w:rPr>
                        <w:t>GUÍ</w:t>
                      </w:r>
                      <w:r w:rsidRPr="008C0672">
                        <w:rPr>
                          <w:sz w:val="56"/>
                        </w:rPr>
                        <w:t xml:space="preserve">A </w:t>
                      </w:r>
                      <w:r>
                        <w:rPr>
                          <w:sz w:val="56"/>
                        </w:rPr>
                        <w:t xml:space="preserve">DE ATENCIÓN INTEGRAL EN VIH/Sida-ITS A PERSONAS GLBTI </w:t>
                      </w:r>
                    </w:p>
                    <w:p w:rsidR="00EC1067" w:rsidRPr="00502E60" w:rsidRDefault="00EC1067" w:rsidP="00D311DA">
                      <w:pPr>
                        <w:pStyle w:val="Textoindependiente"/>
                        <w:jc w:val="center"/>
                        <w:rPr>
                          <w:i/>
                          <w:sz w:val="40"/>
                          <w:szCs w:val="40"/>
                        </w:rPr>
                      </w:pPr>
                      <w:r w:rsidRPr="00502E60">
                        <w:rPr>
                          <w:i/>
                          <w:sz w:val="40"/>
                          <w:szCs w:val="40"/>
                        </w:rPr>
                        <w:t xml:space="preserve">MODULO 1: PERSONAS TRANS </w:t>
                      </w:r>
                    </w:p>
                  </w:txbxContent>
                </v:textbox>
              </v:roundrect>
            </w:pict>
          </mc:Fallback>
        </mc:AlternateContent>
      </w:r>
      <w:r>
        <w:rPr>
          <w:rFonts w:cs="Calibri"/>
          <w:noProof/>
          <w:lang w:val="en-US" w:eastAsia="en-US"/>
        </w:rPr>
        <mc:AlternateContent>
          <mc:Choice Requires="wps">
            <w:drawing>
              <wp:anchor distT="0" distB="0" distL="114300" distR="114300" simplePos="0" relativeHeight="251657728" behindDoc="0" locked="0" layoutInCell="0" allowOverlap="1">
                <wp:simplePos x="0" y="0"/>
                <wp:positionH relativeFrom="page">
                  <wp:posOffset>771525</wp:posOffset>
                </wp:positionH>
                <wp:positionV relativeFrom="page">
                  <wp:posOffset>4219575</wp:posOffset>
                </wp:positionV>
                <wp:extent cx="6029325" cy="3453130"/>
                <wp:effectExtent l="19050" t="19050" r="38100" b="52070"/>
                <wp:wrapNone/>
                <wp:docPr id="7" name="Rectangle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29325" cy="3453130"/>
                        </a:xfrm>
                        <a:prstGeom prst="rect">
                          <a:avLst/>
                        </a:prstGeom>
                        <a:solidFill>
                          <a:srgbClr val="4F81BD"/>
                        </a:solidFill>
                        <a:ln w="38100">
                          <a:solidFill>
                            <a:srgbClr val="F2F2F2"/>
                          </a:solidFill>
                          <a:miter lim="800000"/>
                          <a:headEnd/>
                          <a:tailEnd/>
                        </a:ln>
                        <a:effectLst>
                          <a:outerShdw dist="28398" dir="3806097" algn="ctr" rotWithShape="0">
                            <a:srgbClr val="243F60">
                              <a:alpha val="50000"/>
                            </a:srgbClr>
                          </a:outerShdw>
                        </a:effectLst>
                      </wps:spPr>
                      <wps:txbx>
                        <w:txbxContent>
                          <w:p w:rsidR="00EC1067" w:rsidRDefault="00EC1067" w:rsidP="00E17CD0">
                            <w:pPr>
                              <w:pStyle w:val="Sinespaciado"/>
                            </w:pPr>
                          </w:p>
                        </w:txbxContent>
                      </wps:txbx>
                      <wps:bodyPr rot="0" vert="horz" wrap="square" lIns="182880" tIns="45720" rIns="182880" bIns="45720" anchor="ctr" anchorCtr="0" upright="1">
                        <a:noAutofit/>
                      </wps:bodyPr>
                    </wps:wsp>
                  </a:graphicData>
                </a:graphic>
                <wp14:sizeRelH relativeFrom="page">
                  <wp14:pctWidth>0</wp14:pctWidth>
                </wp14:sizeRelH>
                <wp14:sizeRelV relativeFrom="page">
                  <wp14:pctHeight>0</wp14:pctHeight>
                </wp14:sizeRelV>
              </wp:anchor>
            </w:drawing>
          </mc:Choice>
          <mc:Fallback>
            <w:pict>
              <v:rect id="Rectangle 8" o:spid="_x0000_s1033" style="position:absolute;left:0;text-align:left;margin-left:60.75pt;margin-top:332.25pt;width:474.75pt;height:271.9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" o:allowincell="f" fillcolor="#4f81bd" strokecolor="#f2f2f2" strokeweight="3pt">
                <v:shadow on="t" color="#243f60" opacity=".5" offset="1pt"/>
                <v:textbox inset="14.4pt,,14.4pt">
                  <w:txbxContent>
                    <w:p w:rsidR="00EC1067" w:rsidRDefault="00EC1067" w:rsidP="00E17CD0">
                      <w:pPr>
                        <w:pStyle w:val="Sinespaciado"/>
                      </w:pPr>
                    </w:p>
                  </w:txbxContent>
                </v:textbox>
                <w10:wrap anchorx="page" anchory="page"/>
              </v:rect>
            </w:pict>
          </mc:Fallback>
        </mc:AlternateContent>
      </w:r>
      <w:r w:rsidR="00C95D23" w:rsidRPr="00A5322B">
        <w:rPr>
          <w:rFonts w:cs="Calibri"/>
        </w:rPr>
        <w:br w:type="page"/>
      </w:r>
    </w:p>
    <w:p w:rsidR="00F5308F" w:rsidRPr="00A5322B" w:rsidRDefault="00F80E26">
      <w:pPr>
        <w:rPr>
          <w:rFonts w:cs="Calibri"/>
          <w:b/>
          <w:noProof/>
        </w:rPr>
      </w:pPr>
      <w:r>
        <w:rPr>
          <w:rFonts w:cs="Calibri"/>
          <w:b/>
          <w:noProof/>
          <w:lang w:val="en-US" w:eastAsia="en-US"/>
        </w:rPr>
        <w:lastRenderedPageBreak/>
        <w:drawing>
          <wp:inline distT="0" distB="0" distL="0" distR="0">
            <wp:extent cx="1558290" cy="1002030"/>
            <wp:effectExtent l="19050" t="0" r="3810" b="0"/>
            <wp:docPr id="2"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pic:cNvPicPr>
                      <a:picLocks noChangeAspect="1" noChangeArrowheads="1"/>
                    </pic:cNvPicPr>
                  </pic:nvPicPr>
                  <pic:blipFill>
                    <a:blip r:embed="rId9" cstate="print"/>
                    <a:srcRect/>
                    <a:stretch>
                      <a:fillRect/>
                    </a:stretch>
                  </pic:blipFill>
                  <pic:spPr bwMode="auto">
                    <a:xfrm>
                      <a:off x="0" y="0"/>
                      <a:ext cx="1558290" cy="1002030"/>
                    </a:xfrm>
                    <a:prstGeom prst="rect">
                      <a:avLst/>
                    </a:prstGeom>
                    <a:noFill/>
                    <a:ln w="9525">
                      <a:noFill/>
                      <a:miter lim="800000"/>
                      <a:headEnd/>
                      <a:tailEnd/>
                    </a:ln>
                  </pic:spPr>
                </pic:pic>
              </a:graphicData>
            </a:graphic>
          </wp:inline>
        </w:drawing>
      </w:r>
    </w:p>
    <w:p w:rsidR="00904D82" w:rsidRPr="00904D82" w:rsidRDefault="00904D82" w:rsidP="00904D82">
      <w:pPr>
        <w:autoSpaceDE w:val="0"/>
        <w:autoSpaceDN w:val="0"/>
        <w:adjustRightInd w:val="0"/>
        <w:spacing w:after="0" w:line="240" w:lineRule="auto"/>
        <w:rPr>
          <w:rFonts w:ascii="Arial" w:hAnsi="Arial" w:cs="Arial"/>
          <w:color w:val="000000"/>
          <w:sz w:val="24"/>
          <w:szCs w:val="24"/>
          <w:lang w:val="es-EC" w:eastAsia="es-EC"/>
        </w:rPr>
      </w:pPr>
      <w:r w:rsidRPr="00904D82">
        <w:rPr>
          <w:rFonts w:ascii="Arial" w:hAnsi="Arial" w:cs="Arial"/>
          <w:b/>
          <w:bCs/>
          <w:color w:val="000000"/>
          <w:sz w:val="24"/>
          <w:szCs w:val="24"/>
          <w:lang w:val="es-EC" w:eastAsia="es-EC"/>
        </w:rPr>
        <w:t xml:space="preserve">Ministerio de Salud Pública </w:t>
      </w:r>
    </w:p>
    <w:p w:rsidR="00904D82" w:rsidRPr="00904D82" w:rsidRDefault="00904D82" w:rsidP="00904D82">
      <w:pPr>
        <w:autoSpaceDE w:val="0"/>
        <w:autoSpaceDN w:val="0"/>
        <w:adjustRightInd w:val="0"/>
        <w:spacing w:after="0" w:line="240" w:lineRule="auto"/>
        <w:rPr>
          <w:rFonts w:ascii="Arial" w:hAnsi="Arial" w:cs="Arial"/>
          <w:color w:val="000000"/>
          <w:sz w:val="24"/>
          <w:szCs w:val="24"/>
          <w:lang w:val="es-EC" w:eastAsia="es-EC"/>
        </w:rPr>
      </w:pPr>
      <w:r w:rsidRPr="00904D82">
        <w:rPr>
          <w:rFonts w:ascii="Arial" w:hAnsi="Arial" w:cs="Arial"/>
          <w:b/>
          <w:bCs/>
          <w:color w:val="000000"/>
          <w:sz w:val="24"/>
          <w:szCs w:val="24"/>
          <w:lang w:val="es-EC" w:eastAsia="es-EC"/>
        </w:rPr>
        <w:t xml:space="preserve">Subsecretaría de Gobernanza de la Salud Pública </w:t>
      </w:r>
    </w:p>
    <w:p w:rsidR="00904D82" w:rsidRPr="00A13CE3" w:rsidRDefault="00904D82" w:rsidP="00904D82">
      <w:pPr>
        <w:autoSpaceDE w:val="0"/>
        <w:autoSpaceDN w:val="0"/>
        <w:adjustRightInd w:val="0"/>
        <w:spacing w:after="0" w:line="240" w:lineRule="auto"/>
        <w:rPr>
          <w:rFonts w:ascii="Arial" w:hAnsi="Arial" w:cs="Arial"/>
          <w:b/>
          <w:bCs/>
          <w:color w:val="000000"/>
          <w:sz w:val="24"/>
          <w:szCs w:val="24"/>
          <w:lang w:val="es-EC" w:eastAsia="es-EC"/>
        </w:rPr>
      </w:pPr>
      <w:r w:rsidRPr="00904D82">
        <w:rPr>
          <w:rFonts w:ascii="Arial" w:hAnsi="Arial" w:cs="Arial"/>
          <w:b/>
          <w:bCs/>
          <w:color w:val="000000"/>
          <w:sz w:val="24"/>
          <w:szCs w:val="24"/>
          <w:lang w:val="es-EC" w:eastAsia="es-EC"/>
        </w:rPr>
        <w:t>Dirección Nacional de Normatización</w:t>
      </w:r>
    </w:p>
    <w:p w:rsidR="00904D82" w:rsidRPr="00904D82" w:rsidRDefault="00904D82" w:rsidP="00904D82">
      <w:pPr>
        <w:autoSpaceDE w:val="0"/>
        <w:autoSpaceDN w:val="0"/>
        <w:adjustRightInd w:val="0"/>
        <w:spacing w:after="0" w:line="240" w:lineRule="auto"/>
        <w:rPr>
          <w:rFonts w:ascii="Arial" w:hAnsi="Arial" w:cs="Arial"/>
          <w:color w:val="000000"/>
          <w:sz w:val="23"/>
          <w:szCs w:val="23"/>
          <w:lang w:val="es-EC" w:eastAsia="es-EC"/>
        </w:rPr>
      </w:pPr>
    </w:p>
    <w:p w:rsidR="00D546E6" w:rsidRDefault="00904D82" w:rsidP="00904D82">
      <w:pPr>
        <w:autoSpaceDE w:val="0"/>
        <w:autoSpaceDN w:val="0"/>
        <w:adjustRightInd w:val="0"/>
        <w:spacing w:after="0" w:line="240" w:lineRule="auto"/>
        <w:rPr>
          <w:rFonts w:ascii="Arial" w:hAnsi="Arial" w:cs="Arial"/>
          <w:color w:val="000000"/>
          <w:sz w:val="20"/>
          <w:szCs w:val="20"/>
          <w:lang w:val="es-EC" w:eastAsia="es-EC"/>
        </w:rPr>
      </w:pPr>
      <w:r w:rsidRPr="00904D82">
        <w:rPr>
          <w:rFonts w:ascii="Arial" w:hAnsi="Arial" w:cs="Arial"/>
          <w:color w:val="000000"/>
          <w:sz w:val="20"/>
          <w:szCs w:val="20"/>
          <w:lang w:val="es-EC" w:eastAsia="es-EC"/>
        </w:rPr>
        <w:t>Av. República del Salvador 36-64 y Suecia</w:t>
      </w:r>
    </w:p>
    <w:p w:rsidR="00904D82" w:rsidRPr="00904D82" w:rsidRDefault="00904D82" w:rsidP="00904D82">
      <w:pPr>
        <w:autoSpaceDE w:val="0"/>
        <w:autoSpaceDN w:val="0"/>
        <w:adjustRightInd w:val="0"/>
        <w:spacing w:after="0" w:line="240" w:lineRule="auto"/>
        <w:rPr>
          <w:rFonts w:ascii="Arial" w:hAnsi="Arial" w:cs="Arial"/>
          <w:color w:val="000000"/>
          <w:sz w:val="20"/>
          <w:szCs w:val="20"/>
          <w:lang w:val="es-EC" w:eastAsia="es-EC"/>
        </w:rPr>
      </w:pPr>
      <w:r w:rsidRPr="00904D82">
        <w:rPr>
          <w:rFonts w:ascii="Arial" w:hAnsi="Arial" w:cs="Arial"/>
          <w:color w:val="000000"/>
          <w:sz w:val="20"/>
          <w:szCs w:val="20"/>
          <w:lang w:val="es-EC" w:eastAsia="es-EC"/>
        </w:rPr>
        <w:t xml:space="preserve"> Quito - Ecuador Teléfono: 593-2 381-4400 </w:t>
      </w:r>
    </w:p>
    <w:p w:rsidR="00904D82" w:rsidRDefault="002B7FF3" w:rsidP="00904D82">
      <w:pPr>
        <w:autoSpaceDE w:val="0"/>
        <w:autoSpaceDN w:val="0"/>
        <w:adjustRightInd w:val="0"/>
        <w:spacing w:after="0" w:line="240" w:lineRule="auto"/>
        <w:rPr>
          <w:rFonts w:ascii="Arial" w:hAnsi="Arial" w:cs="Arial"/>
          <w:color w:val="000000"/>
          <w:sz w:val="20"/>
          <w:szCs w:val="20"/>
          <w:lang w:val="es-EC" w:eastAsia="es-EC"/>
        </w:rPr>
      </w:pPr>
      <w:hyperlink r:id="rId10" w:history="1">
        <w:r w:rsidR="00904D82" w:rsidRPr="00052905">
          <w:rPr>
            <w:rStyle w:val="Hipervnculo"/>
            <w:rFonts w:ascii="Arial" w:hAnsi="Arial" w:cs="Arial"/>
            <w:sz w:val="20"/>
            <w:szCs w:val="20"/>
            <w:lang w:val="es-EC" w:eastAsia="es-EC"/>
          </w:rPr>
          <w:t>www.msp.gob,ec</w:t>
        </w:r>
      </w:hyperlink>
    </w:p>
    <w:p w:rsidR="00904D82" w:rsidRPr="00904D82" w:rsidRDefault="00904D82" w:rsidP="00904D82">
      <w:pPr>
        <w:autoSpaceDE w:val="0"/>
        <w:autoSpaceDN w:val="0"/>
        <w:adjustRightInd w:val="0"/>
        <w:spacing w:after="0" w:line="240" w:lineRule="auto"/>
        <w:rPr>
          <w:rFonts w:ascii="Arial" w:hAnsi="Arial" w:cs="Arial"/>
          <w:color w:val="000000"/>
          <w:sz w:val="20"/>
          <w:szCs w:val="20"/>
          <w:lang w:val="es-EC" w:eastAsia="es-EC"/>
        </w:rPr>
      </w:pPr>
    </w:p>
    <w:p w:rsidR="00904D82" w:rsidRPr="00562F54" w:rsidRDefault="00904D82" w:rsidP="00983FFC">
      <w:pPr>
        <w:rPr>
          <w:lang w:val="es-EC" w:eastAsia="es-EC"/>
        </w:rPr>
      </w:pPr>
      <w:r w:rsidRPr="00562F54">
        <w:rPr>
          <w:lang w:val="es-EC" w:eastAsia="es-EC"/>
        </w:rPr>
        <w:t xml:space="preserve">Edición general: Dirección Nacional de Normatización – MSP </w:t>
      </w:r>
    </w:p>
    <w:p w:rsidR="00913169" w:rsidRPr="00913169" w:rsidRDefault="00913169" w:rsidP="00913169">
      <w:pPr>
        <w:pStyle w:val="Textoindependiente"/>
        <w:spacing w:after="240" w:afterAutospacing="0"/>
        <w:jc w:val="both"/>
        <w:rPr>
          <w:rFonts w:asciiTheme="minorHAnsi" w:hAnsiTheme="minorHAnsi"/>
          <w:i/>
          <w:sz w:val="22"/>
          <w:szCs w:val="22"/>
        </w:rPr>
      </w:pPr>
      <w:r w:rsidRPr="00913169">
        <w:rPr>
          <w:rFonts w:asciiTheme="minorHAnsi" w:hAnsiTheme="minorHAnsi" w:cs="Calibri"/>
          <w:sz w:val="22"/>
          <w:szCs w:val="22"/>
          <w:lang w:val="es-EC" w:eastAsia="es-EC"/>
        </w:rPr>
        <w:t xml:space="preserve">El Ministerio de Salud Púbica y la </w:t>
      </w:r>
      <w:r w:rsidRPr="00913169">
        <w:rPr>
          <w:rFonts w:asciiTheme="minorHAnsi" w:hAnsiTheme="minorHAnsi"/>
          <w:sz w:val="22"/>
          <w:szCs w:val="22"/>
        </w:rPr>
        <w:t xml:space="preserve">Estrategia Nacional de VIH/Sida-ITS presentan el Primer Módulo de la </w:t>
      </w:r>
      <w:r w:rsidR="00904D82" w:rsidRPr="00913169">
        <w:rPr>
          <w:rFonts w:asciiTheme="minorHAnsi" w:hAnsiTheme="minorHAnsi" w:cs="Calibri"/>
          <w:sz w:val="22"/>
          <w:szCs w:val="22"/>
          <w:lang w:val="es-EC" w:eastAsia="es-EC"/>
        </w:rPr>
        <w:t>Guía de Atención</w:t>
      </w:r>
      <w:r w:rsidR="00A27BB0" w:rsidRPr="00913169">
        <w:rPr>
          <w:rFonts w:asciiTheme="minorHAnsi" w:hAnsiTheme="minorHAnsi" w:cs="Calibri"/>
          <w:sz w:val="22"/>
          <w:szCs w:val="22"/>
          <w:lang w:val="es-EC" w:eastAsia="es-EC"/>
        </w:rPr>
        <w:t xml:space="preserve"> Integral</w:t>
      </w:r>
      <w:r w:rsidR="005F4CD8" w:rsidRPr="00913169">
        <w:rPr>
          <w:rFonts w:asciiTheme="minorHAnsi" w:hAnsiTheme="minorHAnsi"/>
          <w:sz w:val="22"/>
          <w:szCs w:val="22"/>
        </w:rPr>
        <w:t xml:space="preserve"> en VIH/Sida-ITS</w:t>
      </w:r>
      <w:r w:rsidRPr="00913169">
        <w:rPr>
          <w:rFonts w:asciiTheme="minorHAnsi" w:hAnsiTheme="minorHAnsi"/>
          <w:sz w:val="22"/>
          <w:szCs w:val="22"/>
        </w:rPr>
        <w:t>, dirigida a Personas</w:t>
      </w:r>
      <w:r w:rsidR="002D5A8C" w:rsidRPr="00913169">
        <w:rPr>
          <w:rFonts w:asciiTheme="minorHAnsi" w:hAnsiTheme="minorHAnsi"/>
          <w:i/>
          <w:sz w:val="22"/>
          <w:szCs w:val="22"/>
        </w:rPr>
        <w:t xml:space="preserve"> TRANS</w:t>
      </w:r>
      <w:r w:rsidRPr="00913169">
        <w:rPr>
          <w:rFonts w:asciiTheme="minorHAnsi" w:hAnsiTheme="minorHAnsi"/>
          <w:i/>
          <w:sz w:val="22"/>
          <w:szCs w:val="22"/>
        </w:rPr>
        <w:t>.</w:t>
      </w:r>
    </w:p>
    <w:p w:rsidR="00F9097E" w:rsidRPr="00913169" w:rsidRDefault="00913169" w:rsidP="00913169">
      <w:pPr>
        <w:pStyle w:val="Textoindependiente"/>
        <w:spacing w:after="240" w:afterAutospacing="0"/>
        <w:jc w:val="both"/>
        <w:rPr>
          <w:rStyle w:val="Cuerpodeltexto0"/>
          <w:rFonts w:asciiTheme="minorHAnsi" w:hAnsiTheme="minorHAnsi" w:cs="Calibri"/>
          <w:sz w:val="22"/>
          <w:szCs w:val="22"/>
          <w:lang w:val="es-EC" w:eastAsia="es-EC"/>
        </w:rPr>
      </w:pPr>
      <w:r w:rsidRPr="00913169">
        <w:rPr>
          <w:rFonts w:asciiTheme="minorHAnsi" w:hAnsiTheme="minorHAnsi" w:cs="Calibri"/>
          <w:sz w:val="22"/>
          <w:szCs w:val="22"/>
          <w:lang w:val="es-EC" w:eastAsia="es-EC"/>
        </w:rPr>
        <w:t xml:space="preserve">Esta Guía </w:t>
      </w:r>
      <w:r w:rsidR="00904D82" w:rsidRPr="00913169">
        <w:rPr>
          <w:rFonts w:asciiTheme="minorHAnsi" w:hAnsiTheme="minorHAnsi" w:cs="Calibri"/>
          <w:sz w:val="22"/>
          <w:szCs w:val="22"/>
          <w:lang w:val="es-EC" w:eastAsia="es-EC"/>
        </w:rPr>
        <w:t xml:space="preserve">reúne un conjunto de afirmaciones, desarrolladas de manera sistemática para </w:t>
      </w:r>
      <w:r w:rsidR="008972A2" w:rsidRPr="00913169">
        <w:rPr>
          <w:rFonts w:asciiTheme="minorHAnsi" w:hAnsiTheme="minorHAnsi" w:cs="Calibri"/>
          <w:sz w:val="22"/>
          <w:szCs w:val="22"/>
          <w:lang w:val="es-EC" w:eastAsia="es-EC"/>
        </w:rPr>
        <w:t xml:space="preserve">orientar </w:t>
      </w:r>
      <w:r w:rsidR="00904D82" w:rsidRPr="00913169">
        <w:rPr>
          <w:rFonts w:asciiTheme="minorHAnsi" w:hAnsiTheme="minorHAnsi" w:cs="Calibri"/>
          <w:sz w:val="22"/>
          <w:szCs w:val="22"/>
          <w:lang w:val="es-EC" w:eastAsia="es-EC"/>
        </w:rPr>
        <w:t xml:space="preserve"> a</w:t>
      </w:r>
      <w:r w:rsidR="008972A2" w:rsidRPr="00913169">
        <w:rPr>
          <w:rFonts w:asciiTheme="minorHAnsi" w:hAnsiTheme="minorHAnsi" w:cs="Calibri"/>
          <w:sz w:val="22"/>
          <w:szCs w:val="22"/>
          <w:lang w:val="es-EC" w:eastAsia="es-EC"/>
        </w:rPr>
        <w:t xml:space="preserve"> profesionales de la salud y usuarios</w:t>
      </w:r>
      <w:r w:rsidR="00983FFC" w:rsidRPr="00913169">
        <w:rPr>
          <w:rFonts w:asciiTheme="minorHAnsi" w:hAnsiTheme="minorHAnsi" w:cs="Calibri"/>
          <w:sz w:val="22"/>
          <w:szCs w:val="22"/>
          <w:lang w:val="es-EC" w:eastAsia="es-EC"/>
        </w:rPr>
        <w:t xml:space="preserve"> en el seguimiento y tratamiento a personas de la</w:t>
      </w:r>
      <w:r w:rsidR="00097A45" w:rsidRPr="00913169">
        <w:rPr>
          <w:rFonts w:asciiTheme="minorHAnsi" w:hAnsiTheme="minorHAnsi" w:cs="Calibri"/>
          <w:sz w:val="22"/>
          <w:szCs w:val="22"/>
          <w:lang w:val="es-EC" w:eastAsia="es-EC"/>
        </w:rPr>
        <w:t xml:space="preserve"> </w:t>
      </w:r>
      <w:r w:rsidR="00983FFC" w:rsidRPr="00913169">
        <w:rPr>
          <w:rFonts w:asciiTheme="minorHAnsi" w:hAnsiTheme="minorHAnsi" w:cs="Calibri"/>
          <w:sz w:val="22"/>
          <w:szCs w:val="22"/>
          <w:lang w:val="es-EC" w:eastAsia="es-EC"/>
        </w:rPr>
        <w:t>diversidad sexual</w:t>
      </w:r>
      <w:r w:rsidR="00806249" w:rsidRPr="00913169">
        <w:rPr>
          <w:rFonts w:asciiTheme="minorHAnsi" w:hAnsiTheme="minorHAnsi" w:cs="Calibri"/>
          <w:sz w:val="22"/>
          <w:szCs w:val="22"/>
          <w:lang w:val="es-EC" w:eastAsia="es-EC"/>
        </w:rPr>
        <w:t>, particularmente de personas Trans,</w:t>
      </w:r>
      <w:r w:rsidR="00983FFC" w:rsidRPr="00913169">
        <w:rPr>
          <w:rFonts w:asciiTheme="minorHAnsi" w:hAnsiTheme="minorHAnsi" w:cs="Calibri"/>
          <w:sz w:val="22"/>
          <w:szCs w:val="22"/>
          <w:lang w:val="es-EC" w:eastAsia="es-EC"/>
        </w:rPr>
        <w:t xml:space="preserve"> que reciben información y atención directa de salud sexual</w:t>
      </w:r>
      <w:r w:rsidR="00F6695C" w:rsidRPr="00913169">
        <w:rPr>
          <w:rFonts w:asciiTheme="minorHAnsi" w:hAnsiTheme="minorHAnsi" w:cs="Calibri"/>
          <w:sz w:val="22"/>
          <w:szCs w:val="22"/>
          <w:lang w:val="es-EC" w:eastAsia="es-EC"/>
        </w:rPr>
        <w:t xml:space="preserve">, </w:t>
      </w:r>
      <w:r w:rsidR="00F9097E" w:rsidRPr="00913169">
        <w:rPr>
          <w:rFonts w:asciiTheme="minorHAnsi" w:hAnsiTheme="minorHAnsi" w:cs="Calibri"/>
          <w:sz w:val="22"/>
          <w:szCs w:val="22"/>
          <w:lang w:val="es-EC" w:eastAsia="es-EC"/>
        </w:rPr>
        <w:t xml:space="preserve">salud reproductiva e integral.  Por tanto, esta Guía tiene como propósito participar </w:t>
      </w:r>
      <w:r w:rsidR="00983FFC" w:rsidRPr="00913169">
        <w:rPr>
          <w:rFonts w:asciiTheme="minorHAnsi" w:hAnsiTheme="minorHAnsi" w:cs="Calibri"/>
          <w:sz w:val="22"/>
          <w:szCs w:val="22"/>
          <w:lang w:val="es-EC" w:eastAsia="es-EC"/>
        </w:rPr>
        <w:t xml:space="preserve">con </w:t>
      </w:r>
      <w:r w:rsidR="00983FFC" w:rsidRPr="00913169">
        <w:rPr>
          <w:rStyle w:val="Cuerpodeltexto0"/>
          <w:rFonts w:asciiTheme="minorHAnsi" w:hAnsiTheme="minorHAnsi" w:cs="Calibri"/>
          <w:sz w:val="22"/>
          <w:szCs w:val="22"/>
          <w:lang w:val="es-EC" w:eastAsia="es-EC"/>
        </w:rPr>
        <w:t>médicos generales, médicos especialistas</w:t>
      </w:r>
      <w:r w:rsidR="00806249" w:rsidRPr="00913169">
        <w:rPr>
          <w:rStyle w:val="Cuerpodeltexto0"/>
          <w:rFonts w:asciiTheme="minorHAnsi" w:hAnsiTheme="minorHAnsi" w:cs="Calibri"/>
          <w:sz w:val="22"/>
          <w:szCs w:val="22"/>
          <w:lang w:val="es-EC" w:eastAsia="es-EC"/>
        </w:rPr>
        <w:t>,</w:t>
      </w:r>
      <w:r w:rsidR="00983FFC" w:rsidRPr="00913169">
        <w:rPr>
          <w:rStyle w:val="Cuerpodeltexto0"/>
          <w:rFonts w:asciiTheme="minorHAnsi" w:hAnsiTheme="minorHAnsi" w:cs="Calibri"/>
          <w:sz w:val="22"/>
          <w:szCs w:val="22"/>
          <w:lang w:val="es-EC" w:eastAsia="es-EC"/>
        </w:rPr>
        <w:t xml:space="preserve"> enfermeras</w:t>
      </w:r>
      <w:r w:rsidR="00806249" w:rsidRPr="00913169">
        <w:rPr>
          <w:rStyle w:val="Cuerpodeltexto0"/>
          <w:rFonts w:asciiTheme="minorHAnsi" w:hAnsiTheme="minorHAnsi" w:cs="Calibri"/>
          <w:sz w:val="22"/>
          <w:szCs w:val="22"/>
          <w:lang w:val="es-EC" w:eastAsia="es-EC"/>
        </w:rPr>
        <w:t xml:space="preserve">, </w:t>
      </w:r>
      <w:r w:rsidR="00806249" w:rsidRPr="00913169">
        <w:rPr>
          <w:rFonts w:asciiTheme="minorHAnsi" w:hAnsiTheme="minorHAnsi" w:cs="Calibri"/>
          <w:sz w:val="22"/>
          <w:szCs w:val="22"/>
          <w:lang w:val="es-EC" w:eastAsia="es-EC"/>
        </w:rPr>
        <w:t>psicólogas, trabajadoras sociales, auxiliares de enfermería, técnicos de atención primaria, y otras personas de los Servicios de Salud</w:t>
      </w:r>
      <w:r w:rsidR="00097A45" w:rsidRPr="00913169">
        <w:rPr>
          <w:rFonts w:asciiTheme="minorHAnsi" w:hAnsiTheme="minorHAnsi" w:cs="Calibri"/>
          <w:sz w:val="22"/>
          <w:szCs w:val="22"/>
          <w:lang w:val="es-EC" w:eastAsia="es-EC"/>
        </w:rPr>
        <w:t xml:space="preserve"> </w:t>
      </w:r>
      <w:r w:rsidR="00983FFC" w:rsidRPr="00913169">
        <w:rPr>
          <w:rStyle w:val="Cuerpodeltexto0"/>
          <w:rFonts w:asciiTheme="minorHAnsi" w:hAnsiTheme="minorHAnsi" w:cs="Calibri"/>
          <w:sz w:val="22"/>
          <w:szCs w:val="22"/>
          <w:lang w:val="es-EC" w:eastAsia="es-EC"/>
        </w:rPr>
        <w:t xml:space="preserve">en </w:t>
      </w:r>
      <w:r w:rsidR="00983FFC" w:rsidRPr="00913169">
        <w:rPr>
          <w:rFonts w:asciiTheme="minorHAnsi" w:hAnsiTheme="minorHAnsi" w:cs="Calibri"/>
          <w:sz w:val="22"/>
          <w:szCs w:val="22"/>
          <w:lang w:val="es-EC" w:eastAsia="es-EC"/>
        </w:rPr>
        <w:t xml:space="preserve">el manejo multidisciplinario de todo el equipo </w:t>
      </w:r>
      <w:r w:rsidR="00F9097E" w:rsidRPr="00913169">
        <w:rPr>
          <w:rFonts w:asciiTheme="minorHAnsi" w:hAnsiTheme="minorHAnsi" w:cs="Calibri"/>
          <w:sz w:val="22"/>
          <w:szCs w:val="22"/>
          <w:lang w:val="es-EC" w:eastAsia="es-EC"/>
        </w:rPr>
        <w:t>que</w:t>
      </w:r>
      <w:r w:rsidR="00F9097E" w:rsidRPr="00913169">
        <w:rPr>
          <w:rStyle w:val="Cuerpodeltexto0"/>
          <w:rFonts w:asciiTheme="minorHAnsi" w:hAnsiTheme="minorHAnsi" w:cs="Calibri"/>
          <w:sz w:val="22"/>
          <w:szCs w:val="22"/>
          <w:lang w:val="es-EC" w:eastAsia="es-EC"/>
        </w:rPr>
        <w:t xml:space="preserve"> brinda</w:t>
      </w:r>
      <w:r w:rsidR="00806249" w:rsidRPr="00913169">
        <w:rPr>
          <w:rStyle w:val="Cuerpodeltexto0"/>
          <w:rFonts w:asciiTheme="minorHAnsi" w:hAnsiTheme="minorHAnsi" w:cs="Calibri"/>
          <w:sz w:val="22"/>
          <w:szCs w:val="22"/>
          <w:lang w:val="es-EC" w:eastAsia="es-EC"/>
        </w:rPr>
        <w:t xml:space="preserve"> Atención Integral</w:t>
      </w:r>
      <w:r w:rsidR="00F9097E" w:rsidRPr="00913169">
        <w:rPr>
          <w:rStyle w:val="Cuerpodeltexto0"/>
          <w:rFonts w:asciiTheme="minorHAnsi" w:hAnsiTheme="minorHAnsi" w:cs="Calibri"/>
          <w:sz w:val="22"/>
          <w:szCs w:val="22"/>
          <w:lang w:val="es-EC" w:eastAsia="es-EC"/>
        </w:rPr>
        <w:t>.</w:t>
      </w:r>
    </w:p>
    <w:p w:rsidR="008972A2" w:rsidRPr="00913169" w:rsidRDefault="008972A2" w:rsidP="00913169">
      <w:pPr>
        <w:spacing w:after="240" w:line="240" w:lineRule="auto"/>
        <w:jc w:val="both"/>
        <w:rPr>
          <w:rFonts w:asciiTheme="minorHAnsi" w:hAnsiTheme="minorHAnsi" w:cs="Calibri"/>
          <w:bCs/>
          <w:lang w:val="es-EC" w:eastAsia="es-EC"/>
        </w:rPr>
      </w:pPr>
      <w:r w:rsidRPr="00913169">
        <w:rPr>
          <w:rFonts w:asciiTheme="minorHAnsi" w:hAnsiTheme="minorHAnsi" w:cs="Calibri"/>
          <w:bCs/>
          <w:lang w:val="es-EC" w:eastAsia="es-EC"/>
        </w:rPr>
        <w:t xml:space="preserve">Las recomendaciones son de carácter general, por lo que no definen un modo único de conducta procedimental o terapéutica. La aplicación de las recomendaciones en la práctica, deberá basarse en el juicio clínico de quien las emplea como referencia, así como en las necesidades específicas y preferencias de cada </w:t>
      </w:r>
      <w:r w:rsidR="00CA71EC" w:rsidRPr="00913169">
        <w:rPr>
          <w:rFonts w:asciiTheme="minorHAnsi" w:hAnsiTheme="minorHAnsi" w:cs="Calibri"/>
          <w:bCs/>
          <w:lang w:val="es-EC" w:eastAsia="es-EC"/>
        </w:rPr>
        <w:t>usuario</w:t>
      </w:r>
      <w:r w:rsidR="00562F54" w:rsidRPr="00913169">
        <w:rPr>
          <w:rFonts w:asciiTheme="minorHAnsi" w:hAnsiTheme="minorHAnsi" w:cs="Calibri"/>
          <w:bCs/>
          <w:lang w:val="es-EC" w:eastAsia="es-EC"/>
        </w:rPr>
        <w:t>/a</w:t>
      </w:r>
      <w:r w:rsidRPr="00913169">
        <w:rPr>
          <w:rFonts w:asciiTheme="minorHAnsi" w:hAnsiTheme="minorHAnsi" w:cs="Calibri"/>
          <w:bCs/>
          <w:lang w:val="es-EC" w:eastAsia="es-EC"/>
        </w:rPr>
        <w:t xml:space="preserve"> en particular; los recursos disponibles al momento de la atención y las normas y protocolos existentes</w:t>
      </w:r>
      <w:r w:rsidR="00983FFC" w:rsidRPr="00913169">
        <w:rPr>
          <w:rFonts w:asciiTheme="minorHAnsi" w:hAnsiTheme="minorHAnsi" w:cs="Calibri"/>
          <w:bCs/>
          <w:lang w:val="es-EC" w:eastAsia="es-EC"/>
        </w:rPr>
        <w:t>.</w:t>
      </w:r>
    </w:p>
    <w:p w:rsidR="00562F54" w:rsidRDefault="00562F54" w:rsidP="00913169">
      <w:pPr>
        <w:spacing w:after="240" w:line="240" w:lineRule="auto"/>
        <w:jc w:val="both"/>
        <w:rPr>
          <w:rFonts w:asciiTheme="minorHAnsi" w:hAnsiTheme="minorHAnsi" w:cs="Calibri"/>
          <w:bCs/>
          <w:lang w:val="es-EC" w:eastAsia="es-EC"/>
        </w:rPr>
      </w:pPr>
      <w:r w:rsidRPr="00913169">
        <w:rPr>
          <w:rFonts w:asciiTheme="minorHAnsi" w:hAnsiTheme="minorHAnsi" w:cs="Calibri"/>
          <w:bCs/>
          <w:lang w:val="es-EC" w:eastAsia="es-EC"/>
        </w:rPr>
        <w:t>Los autores y autoras han tratado de asegurar que la información sea verídica, completa y actualizada; se incluyen evidencias y recomendaciones y declaran no tener conflicto de intereses.</w:t>
      </w:r>
    </w:p>
    <w:p w:rsidR="00502CCD" w:rsidRPr="00913169" w:rsidRDefault="00502CCD" w:rsidP="00913169">
      <w:pPr>
        <w:spacing w:after="240" w:line="240" w:lineRule="auto"/>
        <w:jc w:val="both"/>
        <w:rPr>
          <w:rFonts w:asciiTheme="minorHAnsi" w:hAnsiTheme="minorHAnsi" w:cs="Calibri"/>
          <w:bCs/>
          <w:lang w:val="es-EC" w:eastAsia="es-EC"/>
        </w:rPr>
      </w:pPr>
    </w:p>
    <w:p w:rsidR="008972A2" w:rsidRPr="00913169" w:rsidRDefault="008972A2" w:rsidP="00913169">
      <w:pPr>
        <w:spacing w:after="240" w:line="240" w:lineRule="auto"/>
        <w:jc w:val="both"/>
        <w:rPr>
          <w:rFonts w:asciiTheme="minorHAnsi" w:hAnsiTheme="minorHAnsi"/>
          <w:lang w:val="es-EC" w:eastAsia="es-EC"/>
        </w:rPr>
      </w:pPr>
      <w:r w:rsidRPr="00913169">
        <w:rPr>
          <w:rFonts w:asciiTheme="minorHAnsi" w:hAnsiTheme="minorHAnsi"/>
          <w:bCs/>
          <w:lang w:val="es-EC" w:eastAsia="es-EC"/>
        </w:rPr>
        <w:t xml:space="preserve">Publicado en </w:t>
      </w:r>
      <w:r w:rsidR="00D546E6" w:rsidRPr="00913169">
        <w:rPr>
          <w:rFonts w:asciiTheme="minorHAnsi" w:hAnsiTheme="minorHAnsi"/>
          <w:bCs/>
          <w:lang w:val="es-EC" w:eastAsia="es-EC"/>
        </w:rPr>
        <w:t xml:space="preserve">Junio </w:t>
      </w:r>
      <w:r w:rsidRPr="00913169">
        <w:rPr>
          <w:rFonts w:asciiTheme="minorHAnsi" w:hAnsiTheme="minorHAnsi"/>
          <w:bCs/>
          <w:lang w:val="es-EC" w:eastAsia="es-EC"/>
        </w:rPr>
        <w:t xml:space="preserve"> 2013 </w:t>
      </w:r>
    </w:p>
    <w:p w:rsidR="008972A2" w:rsidRPr="00562F54" w:rsidRDefault="008972A2" w:rsidP="00983FFC">
      <w:pPr>
        <w:spacing w:line="240" w:lineRule="auto"/>
        <w:jc w:val="both"/>
        <w:rPr>
          <w:bCs/>
          <w:lang w:val="es-EC" w:eastAsia="es-EC"/>
        </w:rPr>
      </w:pPr>
      <w:r w:rsidRPr="00562F54">
        <w:rPr>
          <w:bCs/>
          <w:lang w:val="es-EC" w:eastAsia="es-EC"/>
        </w:rPr>
        <w:t xml:space="preserve">ISBN xxx x xxxxxx xxx </w:t>
      </w:r>
    </w:p>
    <w:p w:rsidR="00A13CE3" w:rsidRDefault="00F80E26" w:rsidP="00983FFC">
      <w:pPr>
        <w:spacing w:line="240" w:lineRule="auto"/>
        <w:jc w:val="both"/>
        <w:rPr>
          <w:bCs/>
          <w:lang w:val="es-EC" w:eastAsia="es-EC"/>
        </w:rPr>
      </w:pPr>
      <w:r>
        <w:rPr>
          <w:bCs/>
          <w:noProof/>
          <w:lang w:val="en-US" w:eastAsia="en-US"/>
        </w:rPr>
        <w:drawing>
          <wp:inline distT="0" distB="0" distL="0" distR="0">
            <wp:extent cx="826770" cy="286385"/>
            <wp:effectExtent l="1905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a:off x="0" y="0"/>
                      <a:ext cx="826770" cy="286385"/>
                    </a:xfrm>
                    <a:prstGeom prst="rect">
                      <a:avLst/>
                    </a:prstGeom>
                    <a:noFill/>
                    <a:ln w="9525">
                      <a:noFill/>
                      <a:miter lim="800000"/>
                      <a:headEnd/>
                      <a:tailEnd/>
                    </a:ln>
                  </pic:spPr>
                </pic:pic>
              </a:graphicData>
            </a:graphic>
          </wp:inline>
        </w:drawing>
      </w:r>
    </w:p>
    <w:p w:rsidR="008972A2" w:rsidRPr="008972A2" w:rsidRDefault="00A13CE3" w:rsidP="00983FFC">
      <w:pPr>
        <w:spacing w:line="240" w:lineRule="auto"/>
        <w:jc w:val="both"/>
        <w:rPr>
          <w:lang w:val="es-EC" w:eastAsia="es-EC"/>
        </w:rPr>
      </w:pPr>
      <w:r>
        <w:rPr>
          <w:sz w:val="24"/>
          <w:szCs w:val="24"/>
          <w:lang w:val="es-EC" w:eastAsia="es-EC"/>
        </w:rPr>
        <w:br w:type="page"/>
      </w:r>
      <w:r w:rsidR="008972A2" w:rsidRPr="008972A2">
        <w:rPr>
          <w:lang w:val="es-EC" w:eastAsia="es-EC"/>
        </w:rPr>
        <w:lastRenderedPageBreak/>
        <w:t>Los contenidos son publicados bajo Licencia de Creative</w:t>
      </w:r>
      <w:r w:rsidR="00382B72">
        <w:rPr>
          <w:lang w:val="es-EC" w:eastAsia="es-EC"/>
        </w:rPr>
        <w:t xml:space="preserve"> </w:t>
      </w:r>
      <w:r w:rsidR="008972A2" w:rsidRPr="008972A2">
        <w:rPr>
          <w:lang w:val="es-EC" w:eastAsia="es-EC"/>
        </w:rPr>
        <w:t xml:space="preserve">Commons de “Atribution-No Comercial-Compartir Igual 3.0 Ecuador”, y puede reproducirse libremente citando la fuente sin autorización escrita, con fines de enseñanza y capacitación no lucrativas, dentro del Sistema Nacional de Salud. </w:t>
      </w:r>
    </w:p>
    <w:p w:rsidR="00904D82" w:rsidRDefault="00904D82" w:rsidP="00983FFC">
      <w:pPr>
        <w:spacing w:line="240" w:lineRule="auto"/>
        <w:jc w:val="both"/>
        <w:rPr>
          <w:lang w:val="es-EC" w:eastAsia="es-EC"/>
        </w:rPr>
      </w:pPr>
      <w:r w:rsidRPr="00904D82">
        <w:rPr>
          <w:lang w:val="es-EC" w:eastAsia="es-EC"/>
        </w:rPr>
        <w:t xml:space="preserve">Como </w:t>
      </w:r>
      <w:r w:rsidRPr="00562F54">
        <w:rPr>
          <w:sz w:val="20"/>
          <w:szCs w:val="20"/>
          <w:lang w:val="es-EC" w:eastAsia="es-EC"/>
        </w:rPr>
        <w:t>citar</w:t>
      </w:r>
      <w:r w:rsidRPr="00904D82">
        <w:rPr>
          <w:lang w:val="es-EC" w:eastAsia="es-EC"/>
        </w:rPr>
        <w:t xml:space="preserve"> esta obra: </w:t>
      </w:r>
    </w:p>
    <w:tbl>
      <w:tblPr>
        <w:tblW w:w="0" w:type="auto"/>
        <w:tblCellSpacing w:w="20" w:type="dxa"/>
        <w:tblInd w:w="10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EAF1DD"/>
        <w:tblLook w:val="04A0" w:firstRow="1" w:lastRow="0" w:firstColumn="1" w:lastColumn="0" w:noHBand="0" w:noVBand="1"/>
      </w:tblPr>
      <w:tblGrid>
        <w:gridCol w:w="7371"/>
      </w:tblGrid>
      <w:tr w:rsidR="00A13CE3" w:rsidRPr="003C00FA" w:rsidTr="003C00FA">
        <w:trPr>
          <w:tblCellSpacing w:w="20" w:type="dxa"/>
        </w:trPr>
        <w:tc>
          <w:tcPr>
            <w:tcW w:w="7291" w:type="dxa"/>
            <w:shd w:val="clear" w:color="auto" w:fill="EAF1DD"/>
          </w:tcPr>
          <w:p w:rsidR="00A13CE3" w:rsidRPr="00562F54" w:rsidRDefault="00A13CE3" w:rsidP="00502CCD">
            <w:pPr>
              <w:spacing w:line="240" w:lineRule="auto"/>
              <w:jc w:val="both"/>
              <w:rPr>
                <w:rFonts w:eastAsia="Calibri"/>
                <w:sz w:val="20"/>
                <w:szCs w:val="20"/>
                <w:lang w:val="es-EC" w:eastAsia="es-EC"/>
              </w:rPr>
            </w:pPr>
            <w:r w:rsidRPr="00562F54">
              <w:rPr>
                <w:rFonts w:eastAsia="Calibri"/>
                <w:sz w:val="20"/>
                <w:szCs w:val="20"/>
                <w:lang w:val="es-EC" w:eastAsia="es-EC"/>
              </w:rPr>
              <w:t xml:space="preserve">Ministerio de Salud Pública. Guía de Atención </w:t>
            </w:r>
            <w:r w:rsidR="00D642BB">
              <w:rPr>
                <w:rFonts w:eastAsia="Calibri"/>
                <w:sz w:val="20"/>
                <w:szCs w:val="20"/>
                <w:lang w:val="es-EC" w:eastAsia="es-EC"/>
              </w:rPr>
              <w:t xml:space="preserve">Integral </w:t>
            </w:r>
            <w:r w:rsidRPr="00562F54">
              <w:rPr>
                <w:rFonts w:eastAsia="Calibri"/>
                <w:sz w:val="20"/>
                <w:szCs w:val="20"/>
                <w:lang w:val="es-EC" w:eastAsia="es-EC"/>
              </w:rPr>
              <w:t xml:space="preserve">a Personas </w:t>
            </w:r>
            <w:r w:rsidR="00502CCD">
              <w:rPr>
                <w:rFonts w:eastAsia="Calibri"/>
                <w:sz w:val="20"/>
                <w:szCs w:val="20"/>
                <w:lang w:val="es-EC" w:eastAsia="es-EC"/>
              </w:rPr>
              <w:t xml:space="preserve">GLBTI, Módulo 1: Personas </w:t>
            </w:r>
            <w:r w:rsidR="00D642BB">
              <w:rPr>
                <w:rFonts w:eastAsia="Calibri"/>
                <w:sz w:val="20"/>
                <w:szCs w:val="20"/>
                <w:lang w:val="es-EC" w:eastAsia="es-EC"/>
              </w:rPr>
              <w:t>Trans</w:t>
            </w:r>
            <w:r w:rsidRPr="00562F54">
              <w:rPr>
                <w:rFonts w:eastAsia="Calibri"/>
                <w:sz w:val="20"/>
                <w:szCs w:val="20"/>
                <w:lang w:val="es-EC" w:eastAsia="es-EC"/>
              </w:rPr>
              <w:t xml:space="preserve">. Dirección Nacional de Normatización, 1ª edición, Quito, Ecuador, 2013. Disponible en : </w:t>
            </w:r>
            <w:hyperlink r:id="rId12" w:history="1">
              <w:r w:rsidRPr="00562F54">
                <w:rPr>
                  <w:rStyle w:val="Hipervnculo"/>
                  <w:rFonts w:eastAsia="Calibri"/>
                  <w:sz w:val="20"/>
                  <w:szCs w:val="20"/>
                  <w:lang w:val="es-EC" w:eastAsia="es-EC"/>
                </w:rPr>
                <w:t>http://salud.gob.ec</w:t>
              </w:r>
            </w:hyperlink>
          </w:p>
        </w:tc>
      </w:tr>
    </w:tbl>
    <w:p w:rsidR="00A13CE3" w:rsidRPr="00904D82" w:rsidRDefault="00A13CE3" w:rsidP="00983FFC">
      <w:pPr>
        <w:spacing w:line="240" w:lineRule="auto"/>
        <w:jc w:val="both"/>
        <w:rPr>
          <w:lang w:val="es-EC" w:eastAsia="es-EC"/>
        </w:rPr>
      </w:pPr>
    </w:p>
    <w:p w:rsidR="00D064A6" w:rsidRPr="00337A19" w:rsidRDefault="00A13CE3" w:rsidP="00697D0B">
      <w:pPr>
        <w:spacing w:line="240" w:lineRule="auto"/>
        <w:jc w:val="both"/>
        <w:rPr>
          <w:rFonts w:cs="Calibri"/>
          <w:b/>
          <w:noProof/>
        </w:rPr>
      </w:pPr>
      <w:r>
        <w:rPr>
          <w:rFonts w:cs="Calibri"/>
          <w:b/>
          <w:noProof/>
        </w:rPr>
        <w:br w:type="page"/>
      </w:r>
      <w:r w:rsidR="00ED2CBC" w:rsidRPr="00337A19">
        <w:rPr>
          <w:rFonts w:cs="Calibri"/>
          <w:b/>
          <w:noProof/>
        </w:rPr>
        <w:lastRenderedPageBreak/>
        <w:t>Autoridades:</w:t>
      </w:r>
    </w:p>
    <w:p w:rsidR="00A13CE3" w:rsidRPr="00A13CE3" w:rsidRDefault="00A13CE3" w:rsidP="00697D0B">
      <w:pPr>
        <w:autoSpaceDE w:val="0"/>
        <w:autoSpaceDN w:val="0"/>
        <w:adjustRightInd w:val="0"/>
        <w:spacing w:line="240" w:lineRule="auto"/>
        <w:rPr>
          <w:rFonts w:cs="Calibri"/>
          <w:color w:val="000000"/>
          <w:lang w:val="es-EC" w:eastAsia="es-EC"/>
        </w:rPr>
      </w:pPr>
      <w:r w:rsidRPr="00A13CE3">
        <w:rPr>
          <w:rFonts w:cs="Calibri"/>
          <w:color w:val="000000"/>
          <w:lang w:val="es-EC" w:eastAsia="es-EC"/>
        </w:rPr>
        <w:t xml:space="preserve">Mag. Carina Vance. Ministra de Salud Pública </w:t>
      </w:r>
    </w:p>
    <w:p w:rsidR="00A13CE3" w:rsidRPr="00A13CE3" w:rsidRDefault="00A13CE3" w:rsidP="00697D0B">
      <w:pPr>
        <w:autoSpaceDE w:val="0"/>
        <w:autoSpaceDN w:val="0"/>
        <w:adjustRightInd w:val="0"/>
        <w:spacing w:line="240" w:lineRule="auto"/>
        <w:rPr>
          <w:rFonts w:cs="Calibri"/>
          <w:color w:val="000000"/>
          <w:lang w:val="es-EC" w:eastAsia="es-EC"/>
        </w:rPr>
      </w:pPr>
      <w:r w:rsidRPr="00A13CE3">
        <w:rPr>
          <w:rFonts w:cs="Calibri"/>
          <w:color w:val="000000"/>
          <w:lang w:val="es-EC" w:eastAsia="es-EC"/>
        </w:rPr>
        <w:t xml:space="preserve">Dr. Miguel Malo. Viceministro de </w:t>
      </w:r>
      <w:r w:rsidRPr="00337A19">
        <w:rPr>
          <w:rFonts w:cs="Calibri"/>
          <w:color w:val="000000"/>
          <w:lang w:val="es-EC" w:eastAsia="es-EC"/>
        </w:rPr>
        <w:t>Gobernanza</w:t>
      </w:r>
    </w:p>
    <w:p w:rsidR="00A13CE3" w:rsidRPr="00A13CE3" w:rsidRDefault="00A13CE3" w:rsidP="00697D0B">
      <w:pPr>
        <w:autoSpaceDE w:val="0"/>
        <w:autoSpaceDN w:val="0"/>
        <w:adjustRightInd w:val="0"/>
        <w:spacing w:line="240" w:lineRule="auto"/>
        <w:rPr>
          <w:rFonts w:cs="Calibri"/>
          <w:color w:val="000000"/>
          <w:lang w:val="es-EC" w:eastAsia="es-EC"/>
        </w:rPr>
      </w:pPr>
      <w:r w:rsidRPr="00A13CE3">
        <w:rPr>
          <w:rFonts w:cs="Calibri"/>
          <w:color w:val="000000"/>
          <w:lang w:val="es-EC" w:eastAsia="es-EC"/>
        </w:rPr>
        <w:t xml:space="preserve">Dr. Francisco Vallejo. Subsecretario de Salud. </w:t>
      </w:r>
    </w:p>
    <w:p w:rsidR="00A13CE3" w:rsidRPr="00A13CE3" w:rsidRDefault="00A13CE3" w:rsidP="00697D0B">
      <w:pPr>
        <w:autoSpaceDE w:val="0"/>
        <w:autoSpaceDN w:val="0"/>
        <w:adjustRightInd w:val="0"/>
        <w:spacing w:line="240" w:lineRule="auto"/>
        <w:rPr>
          <w:rFonts w:cs="Calibri"/>
          <w:color w:val="000000"/>
          <w:lang w:val="es-EC" w:eastAsia="es-EC"/>
        </w:rPr>
      </w:pPr>
      <w:r w:rsidRPr="00A13CE3">
        <w:rPr>
          <w:rFonts w:cs="Calibri"/>
          <w:color w:val="000000"/>
          <w:lang w:val="es-EC" w:eastAsia="es-EC"/>
        </w:rPr>
        <w:t xml:space="preserve">Dra. Norma </w:t>
      </w:r>
      <w:r w:rsidRPr="00337A19">
        <w:rPr>
          <w:rFonts w:cs="Calibri"/>
          <w:color w:val="000000"/>
          <w:lang w:val="es-EC" w:eastAsia="es-EC"/>
        </w:rPr>
        <w:t xml:space="preserve">Armas. </w:t>
      </w:r>
      <w:r w:rsidRPr="00A13CE3">
        <w:rPr>
          <w:rFonts w:cs="Calibri"/>
          <w:color w:val="000000"/>
          <w:lang w:val="es-EC" w:eastAsia="es-EC"/>
        </w:rPr>
        <w:t xml:space="preserve">Subsecretaria de Vigilancia de la Salud Pública. </w:t>
      </w:r>
    </w:p>
    <w:p w:rsidR="00A13CE3" w:rsidRPr="00A13CE3" w:rsidRDefault="00A13CE3" w:rsidP="00697D0B">
      <w:pPr>
        <w:autoSpaceDE w:val="0"/>
        <w:autoSpaceDN w:val="0"/>
        <w:adjustRightInd w:val="0"/>
        <w:spacing w:line="240" w:lineRule="auto"/>
        <w:rPr>
          <w:rFonts w:cs="Calibri"/>
          <w:color w:val="000000"/>
          <w:lang w:val="es-EC" w:eastAsia="es-EC"/>
        </w:rPr>
      </w:pPr>
      <w:r w:rsidRPr="00A13CE3">
        <w:rPr>
          <w:rFonts w:cs="Calibri"/>
          <w:color w:val="000000"/>
          <w:lang w:val="es-EC" w:eastAsia="es-EC"/>
        </w:rPr>
        <w:t xml:space="preserve">Dra. Gabriela Aguinaga. Directora Nacional de Normatización. </w:t>
      </w:r>
    </w:p>
    <w:p w:rsidR="00A13CE3" w:rsidRPr="00A13CE3" w:rsidRDefault="00A13CE3" w:rsidP="00697D0B">
      <w:pPr>
        <w:autoSpaceDE w:val="0"/>
        <w:autoSpaceDN w:val="0"/>
        <w:adjustRightInd w:val="0"/>
        <w:spacing w:line="240" w:lineRule="auto"/>
        <w:rPr>
          <w:rFonts w:cs="Calibri"/>
          <w:color w:val="000000"/>
          <w:lang w:val="es-EC" w:eastAsia="es-EC"/>
        </w:rPr>
      </w:pPr>
      <w:r w:rsidRPr="00A13CE3">
        <w:rPr>
          <w:rFonts w:cs="Calibri"/>
          <w:color w:val="000000"/>
          <w:lang w:val="es-EC" w:eastAsia="es-EC"/>
        </w:rPr>
        <w:t xml:space="preserve">Dra. Nidia Rodríguez. Directora Nacional de </w:t>
      </w:r>
      <w:r w:rsidRPr="00337A19">
        <w:rPr>
          <w:rFonts w:cs="Calibri"/>
          <w:color w:val="000000"/>
          <w:lang w:val="es-EC" w:eastAsia="es-EC"/>
        </w:rPr>
        <w:t>Estrategias</w:t>
      </w:r>
      <w:r w:rsidRPr="00A13CE3">
        <w:rPr>
          <w:rFonts w:cs="Calibri"/>
          <w:color w:val="000000"/>
          <w:lang w:val="es-EC" w:eastAsia="es-EC"/>
        </w:rPr>
        <w:t xml:space="preserve"> de Salud Colectiva </w:t>
      </w:r>
    </w:p>
    <w:p w:rsidR="00A13CE3" w:rsidRPr="00337A19" w:rsidRDefault="00A13CE3" w:rsidP="00697D0B">
      <w:pPr>
        <w:autoSpaceDE w:val="0"/>
        <w:autoSpaceDN w:val="0"/>
        <w:adjustRightInd w:val="0"/>
        <w:spacing w:line="240" w:lineRule="auto"/>
        <w:rPr>
          <w:rFonts w:cs="Calibri"/>
          <w:color w:val="000000"/>
          <w:lang w:val="es-EC" w:eastAsia="es-EC"/>
        </w:rPr>
      </w:pPr>
      <w:r w:rsidRPr="00A13CE3">
        <w:rPr>
          <w:rFonts w:cs="Calibri"/>
          <w:color w:val="000000"/>
          <w:lang w:val="es-EC" w:eastAsia="es-EC"/>
        </w:rPr>
        <w:t xml:space="preserve">Dr. Rodrigo Tobar. Responsable de la Estrategia Nacional de VIH/Sida-ITS. </w:t>
      </w:r>
    </w:p>
    <w:p w:rsidR="00A13CE3" w:rsidRPr="00A13CE3" w:rsidRDefault="00A13CE3" w:rsidP="00697D0B">
      <w:pPr>
        <w:autoSpaceDE w:val="0"/>
        <w:autoSpaceDN w:val="0"/>
        <w:adjustRightInd w:val="0"/>
        <w:spacing w:line="240" w:lineRule="auto"/>
        <w:rPr>
          <w:rFonts w:cs="Calibri"/>
          <w:color w:val="000000"/>
          <w:lang w:val="es-EC" w:eastAsia="es-EC"/>
        </w:rPr>
      </w:pPr>
      <w:r w:rsidRPr="00A13CE3">
        <w:rPr>
          <w:rFonts w:cs="Calibri"/>
          <w:b/>
          <w:bCs/>
          <w:color w:val="000000"/>
          <w:lang w:val="es-EC" w:eastAsia="es-EC"/>
        </w:rPr>
        <w:t xml:space="preserve">Edición general </w:t>
      </w:r>
    </w:p>
    <w:p w:rsidR="00A13CE3" w:rsidRPr="00A13CE3" w:rsidRDefault="00A13CE3" w:rsidP="00697D0B">
      <w:pPr>
        <w:autoSpaceDE w:val="0"/>
        <w:autoSpaceDN w:val="0"/>
        <w:adjustRightInd w:val="0"/>
        <w:spacing w:line="240" w:lineRule="auto"/>
        <w:rPr>
          <w:rFonts w:cs="Calibri"/>
          <w:color w:val="000000"/>
          <w:lang w:val="es-EC" w:eastAsia="es-EC"/>
        </w:rPr>
      </w:pPr>
      <w:r w:rsidRPr="00A13CE3">
        <w:rPr>
          <w:rFonts w:cs="Calibri"/>
          <w:color w:val="000000"/>
          <w:lang w:val="es-EC" w:eastAsia="es-EC"/>
        </w:rPr>
        <w:t xml:space="preserve">Estrategia Nacional de VIH/Sida- ITS </w:t>
      </w:r>
    </w:p>
    <w:p w:rsidR="00A13CE3" w:rsidRPr="00337A19" w:rsidRDefault="00A13CE3" w:rsidP="00697D0B">
      <w:pPr>
        <w:spacing w:line="240" w:lineRule="auto"/>
        <w:rPr>
          <w:rFonts w:cs="Calibri"/>
          <w:color w:val="000000"/>
          <w:lang w:val="es-EC" w:eastAsia="es-EC"/>
        </w:rPr>
      </w:pPr>
      <w:r w:rsidRPr="00337A19">
        <w:rPr>
          <w:rFonts w:cs="Calibri"/>
          <w:color w:val="000000"/>
          <w:lang w:val="es-EC" w:eastAsia="es-EC"/>
        </w:rPr>
        <w:t>Dirección Nacional de Normatización</w:t>
      </w:r>
    </w:p>
    <w:p w:rsidR="00A13CE3" w:rsidRPr="00337A19" w:rsidRDefault="00A13CE3" w:rsidP="00697D0B">
      <w:pPr>
        <w:spacing w:line="240" w:lineRule="auto"/>
        <w:rPr>
          <w:rFonts w:cs="Calibri"/>
          <w:noProof/>
        </w:rPr>
      </w:pPr>
      <w:r w:rsidRPr="00337A19">
        <w:rPr>
          <w:rFonts w:cs="Calibri"/>
          <w:b/>
          <w:bCs/>
        </w:rPr>
        <w:t>Equipo de redacción y autores</w:t>
      </w:r>
    </w:p>
    <w:p w:rsidR="00A306BF" w:rsidRPr="00A306BF" w:rsidRDefault="00A306BF" w:rsidP="003B0B76">
      <w:pPr>
        <w:pStyle w:val="Prrafodelista"/>
        <w:rPr>
          <w:lang w:val="es-EC" w:eastAsia="es-EC"/>
        </w:rPr>
      </w:pPr>
      <w:r w:rsidRPr="00A306BF">
        <w:rPr>
          <w:lang w:val="es-EC" w:eastAsia="es-EC"/>
        </w:rPr>
        <w:t>Dr. Rodrigo Tobar, Responsable de la Estrategia Nacional de VIH/Sida- ITS</w:t>
      </w:r>
      <w:r w:rsidR="00E35DE0">
        <w:rPr>
          <w:lang w:val="es-EC" w:eastAsia="es-EC"/>
        </w:rPr>
        <w:t xml:space="preserve"> - MSP</w:t>
      </w:r>
      <w:r w:rsidRPr="00A306BF">
        <w:rPr>
          <w:lang w:val="es-EC" w:eastAsia="es-EC"/>
        </w:rPr>
        <w:t xml:space="preserve"> </w:t>
      </w:r>
    </w:p>
    <w:p w:rsidR="00A306BF" w:rsidRDefault="00A306BF" w:rsidP="003B0B76">
      <w:pPr>
        <w:pStyle w:val="Prrafodelista"/>
        <w:rPr>
          <w:lang w:val="es-EC" w:eastAsia="es-EC"/>
        </w:rPr>
      </w:pPr>
      <w:r w:rsidRPr="00A306BF">
        <w:rPr>
          <w:lang w:val="es-EC" w:eastAsia="es-EC"/>
        </w:rPr>
        <w:t>Dra. Susana Tamayo</w:t>
      </w:r>
      <w:r w:rsidR="00E35DE0">
        <w:rPr>
          <w:lang w:val="es-EC" w:eastAsia="es-EC"/>
        </w:rPr>
        <w:t xml:space="preserve">;  </w:t>
      </w:r>
      <w:r w:rsidR="00E35DE0" w:rsidRPr="00337A19">
        <w:rPr>
          <w:lang w:val="es-EC" w:eastAsia="es-EC"/>
        </w:rPr>
        <w:t>Lcda. Pilar Rivas Castro</w:t>
      </w:r>
      <w:r w:rsidR="00E35DE0">
        <w:rPr>
          <w:lang w:val="es-EC" w:eastAsia="es-EC"/>
        </w:rPr>
        <w:t xml:space="preserve">; </w:t>
      </w:r>
      <w:r w:rsidR="00E35DE0" w:rsidRPr="00337A19">
        <w:rPr>
          <w:lang w:val="es-EC" w:eastAsia="es-EC"/>
        </w:rPr>
        <w:t xml:space="preserve"> </w:t>
      </w:r>
      <w:r w:rsidR="001C521B" w:rsidRPr="00337A19">
        <w:rPr>
          <w:lang w:val="es-EC" w:eastAsia="es-EC"/>
        </w:rPr>
        <w:t>Ing. Juan Carlos Falcones</w:t>
      </w:r>
      <w:r w:rsidRPr="00337A19">
        <w:rPr>
          <w:lang w:val="es-EC" w:eastAsia="es-EC"/>
        </w:rPr>
        <w:t>, Estrategia Nacional VIH/Sida-ITS</w:t>
      </w:r>
      <w:r w:rsidR="00E35DE0">
        <w:rPr>
          <w:lang w:val="es-EC" w:eastAsia="es-EC"/>
        </w:rPr>
        <w:t xml:space="preserve"> -MSP</w:t>
      </w:r>
    </w:p>
    <w:p w:rsidR="00697D0B" w:rsidRDefault="00697D0B" w:rsidP="003B0B76">
      <w:pPr>
        <w:pStyle w:val="Prrafodelista"/>
        <w:rPr>
          <w:lang w:val="es-EC" w:eastAsia="es-EC"/>
        </w:rPr>
      </w:pPr>
      <w:r>
        <w:rPr>
          <w:lang w:val="es-EC" w:eastAsia="es-EC"/>
        </w:rPr>
        <w:t xml:space="preserve">Dra. Laura Dávalos, Dra. Gina Guerrero, </w:t>
      </w:r>
      <w:r w:rsidR="00E35DE0">
        <w:rPr>
          <w:lang w:val="es-EC" w:eastAsia="es-EC"/>
        </w:rPr>
        <w:t>Zona de Salud N° 8 - MSP</w:t>
      </w:r>
    </w:p>
    <w:p w:rsidR="00E35DE0" w:rsidRDefault="00E35DE0" w:rsidP="003B0B76">
      <w:pPr>
        <w:pStyle w:val="Prrafodelista"/>
        <w:rPr>
          <w:lang w:val="es-EC" w:eastAsia="es-EC"/>
        </w:rPr>
      </w:pPr>
      <w:r>
        <w:rPr>
          <w:lang w:val="es-EC" w:eastAsia="es-EC"/>
        </w:rPr>
        <w:t>Lcda. Acela Guerrido, Lcda. Kathiuska Jiménez, Zona de Salud N° 9 - MSP</w:t>
      </w:r>
    </w:p>
    <w:p w:rsidR="003B0B76" w:rsidRDefault="003B0B76" w:rsidP="003B0B76">
      <w:pPr>
        <w:pStyle w:val="Prrafodelista"/>
      </w:pPr>
      <w:r>
        <w:t>Dra. Soledad Guayasamín, UNFPA</w:t>
      </w:r>
    </w:p>
    <w:p w:rsidR="003B0B76" w:rsidRPr="00697D0B" w:rsidRDefault="003B0B76" w:rsidP="003B0B76">
      <w:pPr>
        <w:pStyle w:val="Prrafodelista"/>
      </w:pPr>
      <w:r>
        <w:t>Dr. Juan Vásconez, ONUSIDA</w:t>
      </w:r>
    </w:p>
    <w:p w:rsidR="00820EC0" w:rsidRPr="00337A19" w:rsidRDefault="00E35DE0" w:rsidP="003B0B76">
      <w:pPr>
        <w:pStyle w:val="Prrafodelista"/>
      </w:pPr>
      <w:r>
        <w:t xml:space="preserve">Srta. </w:t>
      </w:r>
      <w:r w:rsidR="00820EC0" w:rsidRPr="00337A19">
        <w:t>Rashell Erazo, Asociación ALFIL, Coordinadora Red Trans del Ecuador</w:t>
      </w:r>
    </w:p>
    <w:p w:rsidR="00820EC0" w:rsidRPr="00337A19" w:rsidRDefault="00E35DE0" w:rsidP="003B0B76">
      <w:pPr>
        <w:pStyle w:val="Prrafodelista"/>
      </w:pPr>
      <w:r>
        <w:t xml:space="preserve">Srta. </w:t>
      </w:r>
      <w:r w:rsidR="00820EC0" w:rsidRPr="00337A19">
        <w:t>Diane Rodríguez, Asociación Silueta X</w:t>
      </w:r>
      <w:r>
        <w:t xml:space="preserve"> </w:t>
      </w:r>
    </w:p>
    <w:p w:rsidR="00820EC0" w:rsidRPr="00337A19" w:rsidRDefault="00E35DE0" w:rsidP="003B0B76">
      <w:pPr>
        <w:pStyle w:val="Prrafodelista"/>
      </w:pPr>
      <w:r>
        <w:t xml:space="preserve">Srta. </w:t>
      </w:r>
      <w:r w:rsidR="00820EC0" w:rsidRPr="00337A19">
        <w:t>Elisa Loza, CONFETRANS</w:t>
      </w:r>
    </w:p>
    <w:p w:rsidR="00820EC0" w:rsidRPr="00337A19" w:rsidRDefault="00E35DE0" w:rsidP="003B0B76">
      <w:pPr>
        <w:pStyle w:val="Prrafodelista"/>
      </w:pPr>
      <w:r>
        <w:t xml:space="preserve">Dra. </w:t>
      </w:r>
      <w:r w:rsidR="00820EC0" w:rsidRPr="00337A19">
        <w:t>Elizabeth Vásquez</w:t>
      </w:r>
      <w:r>
        <w:t>; Srta.</w:t>
      </w:r>
      <w:r w:rsidR="00D24D83">
        <w:t xml:space="preserve"> Ana Almeida</w:t>
      </w:r>
      <w:r w:rsidR="00820EC0" w:rsidRPr="00337A19">
        <w:t>, Proyecto Transgénero</w:t>
      </w:r>
    </w:p>
    <w:p w:rsidR="00820EC0" w:rsidRPr="00337A19" w:rsidRDefault="00E35DE0" w:rsidP="003B0B76">
      <w:pPr>
        <w:pStyle w:val="Prrafodelista"/>
        <w:rPr>
          <w:color w:val="000010"/>
        </w:rPr>
      </w:pPr>
      <w:r>
        <w:t xml:space="preserve">Srta. </w:t>
      </w:r>
      <w:r w:rsidR="00820EC0" w:rsidRPr="00337A19">
        <w:t>Laury Mero Saltos,  Fundación Amigos por la Vida</w:t>
      </w:r>
    </w:p>
    <w:p w:rsidR="00820EC0" w:rsidRPr="00337A19" w:rsidRDefault="00E35DE0" w:rsidP="003B0B76">
      <w:pPr>
        <w:pStyle w:val="Prrafodelista"/>
      </w:pPr>
      <w:r>
        <w:rPr>
          <w:color w:val="000010"/>
        </w:rPr>
        <w:t xml:space="preserve">Srta. </w:t>
      </w:r>
      <w:r w:rsidR="00820EC0" w:rsidRPr="00337A19">
        <w:rPr>
          <w:color w:val="000010"/>
        </w:rPr>
        <w:t>Mabell García Lucas</w:t>
      </w:r>
      <w:r>
        <w:rPr>
          <w:color w:val="000010"/>
        </w:rPr>
        <w:t xml:space="preserve">; </w:t>
      </w:r>
      <w:r w:rsidR="005F4CD8">
        <w:rPr>
          <w:color w:val="000010"/>
        </w:rPr>
        <w:t xml:space="preserve"> Marbella Vilica,</w:t>
      </w:r>
      <w:r w:rsidR="00820EC0" w:rsidRPr="00337A19">
        <w:rPr>
          <w:color w:val="000010"/>
        </w:rPr>
        <w:t xml:space="preserve"> FUTPEN</w:t>
      </w:r>
    </w:p>
    <w:p w:rsidR="00FC717F" w:rsidRDefault="00E35DE0" w:rsidP="003B0B76">
      <w:pPr>
        <w:pStyle w:val="Prrafodelista"/>
        <w:rPr>
          <w:color w:val="000010"/>
        </w:rPr>
      </w:pPr>
      <w:r>
        <w:rPr>
          <w:color w:val="000010"/>
        </w:rPr>
        <w:t xml:space="preserve">Ing. </w:t>
      </w:r>
      <w:r w:rsidR="008C4000">
        <w:rPr>
          <w:color w:val="000010"/>
        </w:rPr>
        <w:t>Orlando Montoya, EQUIDAD</w:t>
      </w:r>
    </w:p>
    <w:p w:rsidR="008C4000" w:rsidRDefault="00E35DE0" w:rsidP="003B0B76">
      <w:pPr>
        <w:pStyle w:val="Prrafodelista"/>
        <w:rPr>
          <w:color w:val="000010"/>
        </w:rPr>
      </w:pPr>
      <w:r>
        <w:rPr>
          <w:color w:val="000010"/>
        </w:rPr>
        <w:t xml:space="preserve">Dr. </w:t>
      </w:r>
      <w:r w:rsidR="008C4000">
        <w:rPr>
          <w:color w:val="000010"/>
        </w:rPr>
        <w:t>Edgar Zúñiga, Igualdad Ya!</w:t>
      </w:r>
    </w:p>
    <w:p w:rsidR="00697D0B" w:rsidRDefault="00E35DE0" w:rsidP="003B0B76">
      <w:pPr>
        <w:pStyle w:val="Prrafodelista"/>
      </w:pPr>
      <w:r>
        <w:t xml:space="preserve">Ing. </w:t>
      </w:r>
      <w:r w:rsidR="00697D0B" w:rsidRPr="00697D0B">
        <w:t>Geovanni Jaramillo Barros</w:t>
      </w:r>
      <w:r w:rsidR="00697D0B">
        <w:t xml:space="preserve">, </w:t>
      </w:r>
      <w:r w:rsidR="00697D0B" w:rsidRPr="00697D0B">
        <w:t>Coordinador Bolivarianos Diversos</w:t>
      </w:r>
    </w:p>
    <w:p w:rsidR="008C4000" w:rsidRDefault="008C4000" w:rsidP="00F235C3">
      <w:pPr>
        <w:pStyle w:val="Textoindependiente"/>
        <w:spacing w:after="0" w:afterAutospacing="0"/>
        <w:rPr>
          <w:rFonts w:ascii="Calibri" w:hAnsi="Calibri" w:cs="Calibri"/>
          <w:color w:val="000010"/>
          <w:sz w:val="22"/>
          <w:szCs w:val="22"/>
        </w:rPr>
      </w:pPr>
    </w:p>
    <w:p w:rsidR="003B0B76" w:rsidRDefault="003B0B76" w:rsidP="00F235C3">
      <w:pPr>
        <w:pStyle w:val="Textoindependiente"/>
        <w:spacing w:after="0" w:afterAutospacing="0"/>
        <w:rPr>
          <w:rFonts w:ascii="Calibri" w:hAnsi="Calibri" w:cs="Calibri"/>
          <w:color w:val="000010"/>
          <w:sz w:val="22"/>
          <w:szCs w:val="22"/>
        </w:rPr>
      </w:pPr>
    </w:p>
    <w:p w:rsidR="00E35DE0" w:rsidRDefault="00E35DE0" w:rsidP="00F235C3">
      <w:pPr>
        <w:pStyle w:val="Textoindependiente"/>
        <w:spacing w:after="0" w:afterAutospacing="0"/>
        <w:rPr>
          <w:rFonts w:ascii="Calibri" w:hAnsi="Calibri" w:cs="Calibri"/>
          <w:color w:val="000010"/>
          <w:sz w:val="22"/>
          <w:szCs w:val="22"/>
        </w:rPr>
      </w:pPr>
    </w:p>
    <w:p w:rsidR="003B0B76" w:rsidRDefault="003B0B76" w:rsidP="00F235C3">
      <w:pPr>
        <w:pStyle w:val="Textoindependiente"/>
        <w:spacing w:after="0" w:afterAutospacing="0"/>
        <w:rPr>
          <w:rFonts w:ascii="Calibri" w:hAnsi="Calibri" w:cs="Calibri"/>
          <w:color w:val="000010"/>
          <w:sz w:val="22"/>
          <w:szCs w:val="22"/>
        </w:rPr>
      </w:pPr>
    </w:p>
    <w:p w:rsidR="003B0B76" w:rsidRDefault="003B0B76" w:rsidP="00F235C3">
      <w:pPr>
        <w:pStyle w:val="Textoindependiente"/>
        <w:spacing w:after="0" w:afterAutospacing="0"/>
        <w:rPr>
          <w:rFonts w:ascii="Calibri" w:hAnsi="Calibri" w:cs="Calibri"/>
          <w:color w:val="000010"/>
          <w:sz w:val="22"/>
          <w:szCs w:val="22"/>
        </w:rPr>
      </w:pPr>
    </w:p>
    <w:p w:rsidR="007B0B15" w:rsidRPr="00337A19" w:rsidRDefault="00412EF0" w:rsidP="008C4000">
      <w:pPr>
        <w:spacing w:after="0" w:line="240" w:lineRule="auto"/>
        <w:rPr>
          <w:rFonts w:cs="Calibri"/>
          <w:noProof/>
          <w:sz w:val="24"/>
          <w:szCs w:val="24"/>
        </w:rPr>
      </w:pPr>
      <w:r w:rsidRPr="00337A19">
        <w:rPr>
          <w:b/>
          <w:bCs/>
          <w:sz w:val="24"/>
          <w:szCs w:val="24"/>
        </w:rPr>
        <w:t>TABLA DE CONTENIDOS</w:t>
      </w:r>
    </w:p>
    <w:p w:rsidR="00073B96" w:rsidRDefault="00073B96" w:rsidP="00751892">
      <w:pPr>
        <w:spacing w:after="0"/>
        <w:rPr>
          <w:rFonts w:cs="Calibri"/>
          <w:noProof/>
        </w:rPr>
      </w:pPr>
    </w:p>
    <w:p w:rsidR="007B0B15" w:rsidRPr="0094186D" w:rsidRDefault="00B412FE" w:rsidP="0094186D">
      <w:pPr>
        <w:pStyle w:val="Sinespaciado"/>
        <w:spacing w:after="240"/>
        <w:rPr>
          <w:b w:val="0"/>
          <w:sz w:val="24"/>
          <w:szCs w:val="24"/>
        </w:rPr>
      </w:pPr>
      <w:r w:rsidRPr="0094186D">
        <w:rPr>
          <w:b w:val="0"/>
          <w:sz w:val="24"/>
          <w:szCs w:val="24"/>
        </w:rPr>
        <w:t xml:space="preserve">Acuerdo Ministerial </w:t>
      </w:r>
      <w:r w:rsidRPr="0094186D">
        <w:rPr>
          <w:b w:val="0"/>
          <w:sz w:val="24"/>
          <w:szCs w:val="24"/>
        </w:rPr>
        <w:tab/>
        <w:t>. . . . . . . . . . . . . . . . .  . . . . . . . . . . . . .</w:t>
      </w:r>
      <w:r w:rsidR="0094186D" w:rsidRPr="0094186D">
        <w:rPr>
          <w:b w:val="0"/>
          <w:sz w:val="24"/>
          <w:szCs w:val="24"/>
        </w:rPr>
        <w:t xml:space="preserve"> . . . . . . . </w:t>
      </w:r>
      <w:r w:rsidRPr="0094186D">
        <w:rPr>
          <w:b w:val="0"/>
          <w:sz w:val="24"/>
          <w:szCs w:val="24"/>
        </w:rPr>
        <w:tab/>
      </w:r>
      <w:r w:rsidRPr="0094186D">
        <w:rPr>
          <w:b w:val="0"/>
          <w:sz w:val="24"/>
          <w:szCs w:val="24"/>
        </w:rPr>
        <w:tab/>
      </w:r>
      <w:r w:rsidR="001619DF" w:rsidRPr="0094186D">
        <w:rPr>
          <w:b w:val="0"/>
          <w:sz w:val="24"/>
          <w:szCs w:val="24"/>
        </w:rPr>
        <w:t xml:space="preserve">  </w:t>
      </w:r>
      <w:r w:rsidRPr="0094186D">
        <w:rPr>
          <w:b w:val="0"/>
          <w:sz w:val="24"/>
          <w:szCs w:val="24"/>
        </w:rPr>
        <w:t>6</w:t>
      </w:r>
    </w:p>
    <w:p w:rsidR="00B412FE" w:rsidRPr="0094186D" w:rsidRDefault="00B412FE" w:rsidP="0094186D">
      <w:pPr>
        <w:pStyle w:val="Sinespaciado"/>
        <w:spacing w:after="240"/>
        <w:rPr>
          <w:b w:val="0"/>
          <w:sz w:val="24"/>
          <w:szCs w:val="24"/>
        </w:rPr>
      </w:pPr>
      <w:r w:rsidRPr="0094186D">
        <w:rPr>
          <w:b w:val="0"/>
          <w:sz w:val="24"/>
          <w:szCs w:val="24"/>
        </w:rPr>
        <w:t xml:space="preserve">Descripción de la Guía de Atención Integral a Población Trans Femenina </w:t>
      </w:r>
    </w:p>
    <w:p w:rsidR="00B412FE" w:rsidRPr="0094186D" w:rsidRDefault="00B412FE" w:rsidP="0094186D">
      <w:pPr>
        <w:pStyle w:val="Sinespaciado"/>
        <w:spacing w:after="240"/>
        <w:rPr>
          <w:b w:val="0"/>
          <w:sz w:val="24"/>
          <w:szCs w:val="24"/>
        </w:rPr>
      </w:pPr>
      <w:r w:rsidRPr="0094186D">
        <w:rPr>
          <w:b w:val="0"/>
          <w:sz w:val="24"/>
          <w:szCs w:val="24"/>
        </w:rPr>
        <w:t>y Trans Masculino</w:t>
      </w:r>
      <w:r w:rsidRPr="0094186D">
        <w:rPr>
          <w:b w:val="0"/>
          <w:sz w:val="24"/>
          <w:szCs w:val="24"/>
        </w:rPr>
        <w:tab/>
        <w:t>. .. . . . . . . . . . . . . . . . . . . . . . . . . . . . .</w:t>
      </w:r>
      <w:r w:rsidR="001619DF" w:rsidRPr="0094186D">
        <w:rPr>
          <w:b w:val="0"/>
          <w:sz w:val="24"/>
          <w:szCs w:val="24"/>
        </w:rPr>
        <w:t xml:space="preserve"> . . . . . . . . . . </w:t>
      </w:r>
      <w:r w:rsidRPr="0094186D">
        <w:rPr>
          <w:b w:val="0"/>
          <w:sz w:val="24"/>
          <w:szCs w:val="24"/>
        </w:rPr>
        <w:tab/>
      </w:r>
      <w:r w:rsidRPr="0094186D">
        <w:rPr>
          <w:b w:val="0"/>
          <w:sz w:val="24"/>
          <w:szCs w:val="24"/>
        </w:rPr>
        <w:tab/>
      </w:r>
      <w:r w:rsidR="001619DF" w:rsidRPr="0094186D">
        <w:rPr>
          <w:b w:val="0"/>
          <w:sz w:val="24"/>
          <w:szCs w:val="24"/>
        </w:rPr>
        <w:t xml:space="preserve">  </w:t>
      </w:r>
      <w:r w:rsidRPr="0094186D">
        <w:rPr>
          <w:b w:val="0"/>
          <w:sz w:val="24"/>
          <w:szCs w:val="24"/>
        </w:rPr>
        <w:t>8</w:t>
      </w:r>
    </w:p>
    <w:p w:rsidR="00B412FE" w:rsidRPr="0094186D" w:rsidRDefault="001619DF" w:rsidP="0094186D">
      <w:pPr>
        <w:pStyle w:val="Sinespaciado"/>
        <w:spacing w:after="240"/>
        <w:rPr>
          <w:b w:val="0"/>
          <w:sz w:val="24"/>
          <w:szCs w:val="24"/>
        </w:rPr>
      </w:pPr>
      <w:r w:rsidRPr="0094186D">
        <w:rPr>
          <w:b w:val="0"/>
          <w:sz w:val="24"/>
          <w:szCs w:val="24"/>
        </w:rPr>
        <w:t>Justificación</w:t>
      </w:r>
      <w:r w:rsidRPr="0094186D">
        <w:rPr>
          <w:b w:val="0"/>
          <w:sz w:val="24"/>
          <w:szCs w:val="24"/>
        </w:rPr>
        <w:tab/>
        <w:t>. . . . . . . . . . . . . . . . . . . . . . . . . . . . . . . . . .  . . . . . . . . . . . . .</w:t>
      </w:r>
      <w:r w:rsidRPr="0094186D">
        <w:rPr>
          <w:b w:val="0"/>
          <w:sz w:val="24"/>
          <w:szCs w:val="24"/>
        </w:rPr>
        <w:tab/>
      </w:r>
      <w:r w:rsidRPr="0094186D">
        <w:rPr>
          <w:b w:val="0"/>
          <w:sz w:val="24"/>
          <w:szCs w:val="24"/>
        </w:rPr>
        <w:tab/>
        <w:t>10</w:t>
      </w:r>
    </w:p>
    <w:p w:rsidR="001619DF" w:rsidRPr="0094186D" w:rsidRDefault="001619DF" w:rsidP="0094186D">
      <w:pPr>
        <w:pStyle w:val="Sinespaciado"/>
        <w:spacing w:after="240"/>
        <w:rPr>
          <w:b w:val="0"/>
          <w:sz w:val="24"/>
          <w:szCs w:val="24"/>
        </w:rPr>
      </w:pPr>
      <w:r w:rsidRPr="0094186D">
        <w:rPr>
          <w:b w:val="0"/>
          <w:sz w:val="24"/>
          <w:szCs w:val="24"/>
        </w:rPr>
        <w:t>Propósito de la Guía a población Trans   . . . . . . . . . . . .  . . . . . . . . . . . . .</w:t>
      </w:r>
      <w:r w:rsidRPr="0094186D">
        <w:rPr>
          <w:b w:val="0"/>
          <w:sz w:val="24"/>
          <w:szCs w:val="24"/>
        </w:rPr>
        <w:tab/>
      </w:r>
      <w:r w:rsidRPr="0094186D">
        <w:rPr>
          <w:b w:val="0"/>
          <w:sz w:val="24"/>
          <w:szCs w:val="24"/>
        </w:rPr>
        <w:tab/>
        <w:t>10</w:t>
      </w:r>
    </w:p>
    <w:p w:rsidR="001619DF" w:rsidRPr="0094186D" w:rsidRDefault="001619DF" w:rsidP="0094186D">
      <w:pPr>
        <w:pStyle w:val="Sinespaciado"/>
        <w:spacing w:after="240"/>
        <w:rPr>
          <w:b w:val="0"/>
          <w:sz w:val="24"/>
          <w:szCs w:val="24"/>
        </w:rPr>
      </w:pPr>
      <w:r w:rsidRPr="0094186D">
        <w:rPr>
          <w:b w:val="0"/>
          <w:sz w:val="24"/>
          <w:szCs w:val="24"/>
        </w:rPr>
        <w:t>Aspectos Metodológicos</w:t>
      </w:r>
      <w:r w:rsidRPr="0094186D">
        <w:rPr>
          <w:b w:val="0"/>
          <w:sz w:val="24"/>
          <w:szCs w:val="24"/>
        </w:rPr>
        <w:tab/>
        <w:t xml:space="preserve">. . . . . . . . . . . . . . . . . . . . . . . . . . . . . . . . . . . . </w:t>
      </w:r>
      <w:r w:rsidRPr="0094186D">
        <w:rPr>
          <w:b w:val="0"/>
          <w:sz w:val="24"/>
          <w:szCs w:val="24"/>
        </w:rPr>
        <w:tab/>
      </w:r>
      <w:r w:rsidR="0094186D">
        <w:rPr>
          <w:b w:val="0"/>
          <w:sz w:val="24"/>
          <w:szCs w:val="24"/>
        </w:rPr>
        <w:tab/>
      </w:r>
      <w:r w:rsidRPr="0094186D">
        <w:rPr>
          <w:b w:val="0"/>
          <w:sz w:val="24"/>
          <w:szCs w:val="24"/>
        </w:rPr>
        <w:t>11</w:t>
      </w:r>
    </w:p>
    <w:p w:rsidR="001619DF" w:rsidRPr="0094186D" w:rsidRDefault="001619DF" w:rsidP="0094186D">
      <w:pPr>
        <w:pStyle w:val="Sinespaciado"/>
        <w:spacing w:after="240"/>
        <w:rPr>
          <w:b w:val="0"/>
          <w:sz w:val="24"/>
          <w:szCs w:val="24"/>
        </w:rPr>
      </w:pPr>
      <w:r w:rsidRPr="0094186D">
        <w:rPr>
          <w:b w:val="0"/>
          <w:sz w:val="24"/>
          <w:szCs w:val="24"/>
        </w:rPr>
        <w:t>Preguntas a responder con la Guía de Atención Integral a personas Trans</w:t>
      </w:r>
      <w:r w:rsidRPr="0094186D">
        <w:rPr>
          <w:b w:val="0"/>
          <w:sz w:val="24"/>
          <w:szCs w:val="24"/>
        </w:rPr>
        <w:tab/>
        <w:t>12</w:t>
      </w:r>
    </w:p>
    <w:p w:rsidR="001619DF" w:rsidRPr="0094186D" w:rsidRDefault="001619DF" w:rsidP="0094186D">
      <w:pPr>
        <w:pStyle w:val="Sinespaciado"/>
        <w:spacing w:after="240"/>
        <w:rPr>
          <w:b w:val="0"/>
          <w:sz w:val="24"/>
          <w:szCs w:val="24"/>
        </w:rPr>
      </w:pPr>
      <w:r w:rsidRPr="0094186D">
        <w:rPr>
          <w:b w:val="0"/>
          <w:sz w:val="24"/>
          <w:szCs w:val="24"/>
        </w:rPr>
        <w:t>Aspectos Generales    . .. . . . . . . . . . . . . . . . . . . . . . . . . . . . . . . . . . . . . . .</w:t>
      </w:r>
      <w:r w:rsidRPr="0094186D">
        <w:rPr>
          <w:b w:val="0"/>
          <w:sz w:val="24"/>
          <w:szCs w:val="24"/>
        </w:rPr>
        <w:tab/>
      </w:r>
      <w:r w:rsidRPr="0094186D">
        <w:rPr>
          <w:b w:val="0"/>
          <w:sz w:val="24"/>
          <w:szCs w:val="24"/>
        </w:rPr>
        <w:tab/>
        <w:t>13</w:t>
      </w:r>
    </w:p>
    <w:p w:rsidR="001619DF" w:rsidRPr="0094186D" w:rsidRDefault="001619DF" w:rsidP="0094186D">
      <w:pPr>
        <w:pStyle w:val="Sinespaciado"/>
        <w:spacing w:after="240"/>
        <w:rPr>
          <w:b w:val="0"/>
          <w:sz w:val="24"/>
          <w:szCs w:val="24"/>
        </w:rPr>
      </w:pPr>
      <w:r w:rsidRPr="0094186D">
        <w:rPr>
          <w:b w:val="0"/>
          <w:sz w:val="24"/>
          <w:szCs w:val="24"/>
        </w:rPr>
        <w:t>Generalidades   . . . . .  . .. . . . . . . . . . . . . . . . . . . . . . . . . . . . . . . . . . . . . . .</w:t>
      </w:r>
      <w:r w:rsidRPr="0094186D">
        <w:rPr>
          <w:b w:val="0"/>
          <w:sz w:val="24"/>
          <w:szCs w:val="24"/>
        </w:rPr>
        <w:tab/>
      </w:r>
      <w:r w:rsidRPr="0094186D">
        <w:rPr>
          <w:b w:val="0"/>
          <w:sz w:val="24"/>
          <w:szCs w:val="24"/>
        </w:rPr>
        <w:tab/>
        <w:t>13</w:t>
      </w:r>
    </w:p>
    <w:p w:rsidR="001619DF" w:rsidRPr="0094186D" w:rsidRDefault="001619DF" w:rsidP="0094186D">
      <w:pPr>
        <w:pStyle w:val="Sinespaciado"/>
        <w:spacing w:after="240"/>
        <w:rPr>
          <w:b w:val="0"/>
          <w:sz w:val="24"/>
          <w:szCs w:val="24"/>
        </w:rPr>
      </w:pPr>
      <w:r w:rsidRPr="0094186D">
        <w:rPr>
          <w:b w:val="0"/>
          <w:sz w:val="24"/>
          <w:szCs w:val="24"/>
        </w:rPr>
        <w:t>Generalidades de la Guía de Atención Integral a Personas Trans   . . . .</w:t>
      </w:r>
      <w:r w:rsidR="0094186D" w:rsidRPr="0094186D">
        <w:rPr>
          <w:b w:val="0"/>
          <w:sz w:val="24"/>
          <w:szCs w:val="24"/>
        </w:rPr>
        <w:t xml:space="preserve"> .</w:t>
      </w:r>
      <w:r w:rsidRPr="0094186D">
        <w:rPr>
          <w:b w:val="0"/>
          <w:sz w:val="24"/>
          <w:szCs w:val="24"/>
        </w:rPr>
        <w:tab/>
      </w:r>
      <w:r w:rsidRPr="0094186D">
        <w:rPr>
          <w:b w:val="0"/>
          <w:sz w:val="24"/>
          <w:szCs w:val="24"/>
        </w:rPr>
        <w:tab/>
        <w:t>14</w:t>
      </w:r>
    </w:p>
    <w:p w:rsidR="001619DF" w:rsidRPr="0094186D" w:rsidRDefault="001619DF" w:rsidP="0094186D">
      <w:pPr>
        <w:pStyle w:val="Sinespaciado"/>
        <w:spacing w:after="240"/>
        <w:rPr>
          <w:b w:val="0"/>
          <w:sz w:val="24"/>
          <w:szCs w:val="24"/>
        </w:rPr>
      </w:pPr>
      <w:r w:rsidRPr="0094186D">
        <w:rPr>
          <w:b w:val="0"/>
          <w:sz w:val="24"/>
          <w:szCs w:val="24"/>
        </w:rPr>
        <w:t>Necesidades de Atención Integral de Salud de las personas Trans</w:t>
      </w:r>
    </w:p>
    <w:p w:rsidR="001619DF" w:rsidRPr="0094186D" w:rsidRDefault="001619DF" w:rsidP="0094186D">
      <w:pPr>
        <w:pStyle w:val="Sinespaciado"/>
        <w:spacing w:after="240"/>
        <w:rPr>
          <w:b w:val="0"/>
          <w:sz w:val="24"/>
          <w:szCs w:val="24"/>
        </w:rPr>
      </w:pPr>
      <w:r w:rsidRPr="0094186D">
        <w:rPr>
          <w:b w:val="0"/>
          <w:sz w:val="24"/>
          <w:szCs w:val="24"/>
        </w:rPr>
        <w:t>Femeninas y Trans Masculinos   . . . . . . . . . . . . . . . . .  . . . . . . . . . . . . . . .</w:t>
      </w:r>
      <w:r w:rsidRPr="0094186D">
        <w:rPr>
          <w:b w:val="0"/>
          <w:sz w:val="24"/>
          <w:szCs w:val="24"/>
        </w:rPr>
        <w:tab/>
      </w:r>
      <w:r w:rsidRPr="0094186D">
        <w:rPr>
          <w:b w:val="0"/>
          <w:sz w:val="24"/>
          <w:szCs w:val="24"/>
        </w:rPr>
        <w:tab/>
        <w:t>18</w:t>
      </w:r>
    </w:p>
    <w:p w:rsidR="001619DF" w:rsidRPr="0094186D" w:rsidRDefault="001619DF" w:rsidP="0094186D">
      <w:pPr>
        <w:pStyle w:val="Sinespaciado"/>
        <w:spacing w:after="240"/>
        <w:rPr>
          <w:b w:val="0"/>
          <w:sz w:val="24"/>
          <w:szCs w:val="24"/>
        </w:rPr>
      </w:pPr>
      <w:r w:rsidRPr="0094186D">
        <w:rPr>
          <w:b w:val="0"/>
          <w:sz w:val="24"/>
          <w:szCs w:val="24"/>
        </w:rPr>
        <w:t>Proceso de implementación de Servicios Integrados de Salud para</w:t>
      </w:r>
    </w:p>
    <w:p w:rsidR="001619DF" w:rsidRPr="0094186D" w:rsidRDefault="001619DF" w:rsidP="0094186D">
      <w:pPr>
        <w:pStyle w:val="Sinespaciado"/>
        <w:spacing w:after="240"/>
        <w:rPr>
          <w:b w:val="0"/>
          <w:sz w:val="24"/>
          <w:szCs w:val="24"/>
        </w:rPr>
      </w:pPr>
      <w:r w:rsidRPr="0094186D">
        <w:rPr>
          <w:b w:val="0"/>
          <w:sz w:val="24"/>
          <w:szCs w:val="24"/>
        </w:rPr>
        <w:t xml:space="preserve">Población Trans . . . . . . . . . . . . . . . . . . . . . . . . . . . . . . . . . .  . . . . . . . . . . . . </w:t>
      </w:r>
      <w:r w:rsidR="0094186D">
        <w:rPr>
          <w:b w:val="0"/>
          <w:sz w:val="24"/>
          <w:szCs w:val="24"/>
        </w:rPr>
        <w:tab/>
      </w:r>
      <w:r w:rsidRPr="0094186D">
        <w:rPr>
          <w:b w:val="0"/>
          <w:sz w:val="24"/>
          <w:szCs w:val="24"/>
        </w:rPr>
        <w:tab/>
        <w:t>20</w:t>
      </w:r>
    </w:p>
    <w:p w:rsidR="001619DF" w:rsidRPr="0094186D" w:rsidRDefault="001619DF" w:rsidP="0094186D">
      <w:pPr>
        <w:pStyle w:val="Sinespaciado"/>
        <w:spacing w:after="240"/>
        <w:rPr>
          <w:b w:val="0"/>
          <w:sz w:val="24"/>
          <w:szCs w:val="24"/>
        </w:rPr>
      </w:pPr>
      <w:r w:rsidRPr="0094186D">
        <w:rPr>
          <w:b w:val="0"/>
          <w:sz w:val="24"/>
          <w:szCs w:val="24"/>
        </w:rPr>
        <w:t xml:space="preserve">Componentes del manejo clínico a población Trans. . . . . . . . . . . . . . . . . </w:t>
      </w:r>
      <w:r w:rsidRPr="0094186D">
        <w:rPr>
          <w:b w:val="0"/>
          <w:sz w:val="24"/>
          <w:szCs w:val="24"/>
        </w:rPr>
        <w:tab/>
      </w:r>
      <w:r w:rsidRPr="0094186D">
        <w:rPr>
          <w:b w:val="0"/>
          <w:sz w:val="24"/>
          <w:szCs w:val="24"/>
        </w:rPr>
        <w:tab/>
        <w:t>22</w:t>
      </w:r>
    </w:p>
    <w:p w:rsidR="001619DF" w:rsidRPr="0094186D" w:rsidRDefault="001619DF" w:rsidP="0094186D">
      <w:pPr>
        <w:pStyle w:val="Sinespaciado"/>
        <w:spacing w:after="240"/>
        <w:rPr>
          <w:b w:val="0"/>
          <w:sz w:val="24"/>
          <w:szCs w:val="24"/>
        </w:rPr>
      </w:pPr>
      <w:r w:rsidRPr="0094186D">
        <w:rPr>
          <w:b w:val="0"/>
          <w:sz w:val="24"/>
          <w:szCs w:val="24"/>
        </w:rPr>
        <w:t xml:space="preserve">ANEXOS    . . . . .  . .. . . . . . . . . . . . . . . . . . . . . . . . . . . . . . . . . . . . . . . . . . . . </w:t>
      </w:r>
      <w:r w:rsidRPr="0094186D">
        <w:rPr>
          <w:b w:val="0"/>
          <w:sz w:val="24"/>
          <w:szCs w:val="24"/>
        </w:rPr>
        <w:tab/>
      </w:r>
      <w:r w:rsidR="0094186D">
        <w:rPr>
          <w:b w:val="0"/>
          <w:sz w:val="24"/>
          <w:szCs w:val="24"/>
        </w:rPr>
        <w:tab/>
      </w:r>
      <w:r w:rsidRPr="0094186D">
        <w:rPr>
          <w:b w:val="0"/>
          <w:sz w:val="24"/>
          <w:szCs w:val="24"/>
        </w:rPr>
        <w:t>25</w:t>
      </w:r>
    </w:p>
    <w:p w:rsidR="0094186D" w:rsidRPr="0094186D" w:rsidRDefault="001619DF" w:rsidP="0094186D">
      <w:pPr>
        <w:pStyle w:val="Sinespaciado"/>
        <w:spacing w:after="240"/>
        <w:rPr>
          <w:b w:val="0"/>
          <w:sz w:val="24"/>
          <w:szCs w:val="24"/>
        </w:rPr>
      </w:pPr>
      <w:r w:rsidRPr="0094186D">
        <w:rPr>
          <w:b w:val="0"/>
          <w:sz w:val="24"/>
          <w:szCs w:val="24"/>
        </w:rPr>
        <w:t xml:space="preserve">Anexo 1: </w:t>
      </w:r>
      <w:r w:rsidR="0094186D" w:rsidRPr="0094186D">
        <w:rPr>
          <w:b w:val="0"/>
          <w:sz w:val="24"/>
          <w:szCs w:val="24"/>
        </w:rPr>
        <w:t>Tratamiento hormonal de la poblaci</w:t>
      </w:r>
      <w:r w:rsidR="0094186D">
        <w:rPr>
          <w:b w:val="0"/>
          <w:sz w:val="24"/>
          <w:szCs w:val="24"/>
        </w:rPr>
        <w:t>ón Trans femenina.</w:t>
      </w:r>
      <w:r w:rsidR="0094186D" w:rsidRPr="0094186D">
        <w:rPr>
          <w:b w:val="0"/>
          <w:sz w:val="24"/>
          <w:szCs w:val="24"/>
        </w:rPr>
        <w:t xml:space="preserve"> .</w:t>
      </w:r>
      <w:r w:rsidR="0094186D">
        <w:rPr>
          <w:b w:val="0"/>
          <w:sz w:val="24"/>
          <w:szCs w:val="24"/>
        </w:rPr>
        <w:t xml:space="preserve"> </w:t>
      </w:r>
      <w:r w:rsidR="0094186D" w:rsidRPr="0094186D">
        <w:rPr>
          <w:b w:val="0"/>
          <w:sz w:val="24"/>
          <w:szCs w:val="24"/>
        </w:rPr>
        <w:t xml:space="preserve">. . . . </w:t>
      </w:r>
      <w:r w:rsidR="0094186D" w:rsidRPr="0094186D">
        <w:rPr>
          <w:b w:val="0"/>
          <w:sz w:val="24"/>
          <w:szCs w:val="24"/>
        </w:rPr>
        <w:tab/>
      </w:r>
      <w:r w:rsidR="0094186D">
        <w:rPr>
          <w:b w:val="0"/>
          <w:sz w:val="24"/>
          <w:szCs w:val="24"/>
        </w:rPr>
        <w:tab/>
      </w:r>
      <w:r w:rsidR="0094186D" w:rsidRPr="0094186D">
        <w:rPr>
          <w:b w:val="0"/>
          <w:sz w:val="24"/>
          <w:szCs w:val="24"/>
        </w:rPr>
        <w:t>26</w:t>
      </w:r>
    </w:p>
    <w:p w:rsidR="0094186D" w:rsidRPr="0094186D" w:rsidRDefault="0094186D" w:rsidP="0094186D">
      <w:pPr>
        <w:pStyle w:val="Sinespaciado"/>
        <w:spacing w:after="240"/>
        <w:rPr>
          <w:b w:val="0"/>
          <w:sz w:val="24"/>
          <w:szCs w:val="24"/>
        </w:rPr>
      </w:pPr>
      <w:r w:rsidRPr="0094186D">
        <w:rPr>
          <w:b w:val="0"/>
          <w:sz w:val="24"/>
          <w:szCs w:val="24"/>
        </w:rPr>
        <w:t>Anexo 2: Tratamiento hormonal de la población Trans masculinos. . . . .</w:t>
      </w:r>
      <w:r w:rsidRPr="0094186D">
        <w:rPr>
          <w:b w:val="0"/>
          <w:sz w:val="24"/>
          <w:szCs w:val="24"/>
        </w:rPr>
        <w:tab/>
      </w:r>
      <w:r>
        <w:rPr>
          <w:b w:val="0"/>
          <w:sz w:val="24"/>
          <w:szCs w:val="24"/>
        </w:rPr>
        <w:tab/>
      </w:r>
      <w:r w:rsidRPr="0094186D">
        <w:rPr>
          <w:b w:val="0"/>
          <w:sz w:val="24"/>
          <w:szCs w:val="24"/>
        </w:rPr>
        <w:t>32</w:t>
      </w:r>
    </w:p>
    <w:p w:rsidR="0094186D" w:rsidRPr="0094186D" w:rsidRDefault="0094186D" w:rsidP="0094186D">
      <w:pPr>
        <w:pStyle w:val="Sinespaciado"/>
        <w:spacing w:after="240"/>
        <w:rPr>
          <w:b w:val="0"/>
          <w:sz w:val="24"/>
          <w:szCs w:val="24"/>
        </w:rPr>
      </w:pPr>
      <w:r w:rsidRPr="0094186D">
        <w:rPr>
          <w:b w:val="0"/>
          <w:sz w:val="24"/>
          <w:szCs w:val="24"/>
        </w:rPr>
        <w:t xml:space="preserve">Abreviaturas </w:t>
      </w:r>
      <w:r w:rsidR="001619DF" w:rsidRPr="0094186D">
        <w:rPr>
          <w:b w:val="0"/>
          <w:sz w:val="24"/>
          <w:szCs w:val="24"/>
        </w:rPr>
        <w:tab/>
      </w:r>
      <w:r w:rsidRPr="0094186D">
        <w:rPr>
          <w:b w:val="0"/>
          <w:sz w:val="24"/>
          <w:szCs w:val="24"/>
        </w:rPr>
        <w:t xml:space="preserve">. . . . .  . . . . . . . . . . . . . . . . . . . . . . . . . . . . . . . . . . . . . . . . . . . </w:t>
      </w:r>
      <w:r w:rsidRPr="0094186D">
        <w:rPr>
          <w:b w:val="0"/>
          <w:sz w:val="24"/>
          <w:szCs w:val="24"/>
        </w:rPr>
        <w:tab/>
      </w:r>
      <w:r>
        <w:rPr>
          <w:b w:val="0"/>
          <w:sz w:val="24"/>
          <w:szCs w:val="24"/>
        </w:rPr>
        <w:tab/>
      </w:r>
      <w:r w:rsidRPr="0094186D">
        <w:rPr>
          <w:b w:val="0"/>
          <w:sz w:val="24"/>
          <w:szCs w:val="24"/>
        </w:rPr>
        <w:t>35</w:t>
      </w:r>
    </w:p>
    <w:p w:rsidR="001619DF" w:rsidRPr="0094186D" w:rsidRDefault="0094186D" w:rsidP="0094186D">
      <w:pPr>
        <w:pStyle w:val="Sinespaciado"/>
        <w:spacing w:after="240"/>
        <w:rPr>
          <w:b w:val="0"/>
          <w:sz w:val="24"/>
          <w:szCs w:val="24"/>
        </w:rPr>
      </w:pPr>
      <w:r w:rsidRPr="0094186D">
        <w:rPr>
          <w:b w:val="0"/>
          <w:sz w:val="24"/>
          <w:szCs w:val="24"/>
        </w:rPr>
        <w:t>Glosario de términos    . . . . . . . . . . . . . . . . . . . . . . . . . . . . . . . . . . . . . . . .</w:t>
      </w:r>
      <w:r w:rsidR="001619DF" w:rsidRPr="0094186D">
        <w:rPr>
          <w:b w:val="0"/>
          <w:sz w:val="24"/>
          <w:szCs w:val="24"/>
        </w:rPr>
        <w:tab/>
      </w:r>
      <w:r w:rsidR="001619DF" w:rsidRPr="0094186D">
        <w:rPr>
          <w:b w:val="0"/>
          <w:sz w:val="24"/>
          <w:szCs w:val="24"/>
        </w:rPr>
        <w:tab/>
      </w:r>
      <w:r w:rsidRPr="0094186D">
        <w:rPr>
          <w:b w:val="0"/>
          <w:sz w:val="24"/>
          <w:szCs w:val="24"/>
        </w:rPr>
        <w:t>36</w:t>
      </w:r>
    </w:p>
    <w:p w:rsidR="0094186D" w:rsidRPr="0094186D" w:rsidRDefault="0094186D" w:rsidP="0094186D">
      <w:pPr>
        <w:pStyle w:val="Sinespaciado"/>
        <w:spacing w:after="240"/>
        <w:rPr>
          <w:b w:val="0"/>
          <w:sz w:val="24"/>
          <w:szCs w:val="24"/>
        </w:rPr>
      </w:pPr>
      <w:r w:rsidRPr="0094186D">
        <w:rPr>
          <w:b w:val="0"/>
          <w:sz w:val="24"/>
          <w:szCs w:val="24"/>
        </w:rPr>
        <w:t>Referencias documentales mencionadas   . . . . . . . . . . . . . . . . . . . . . . . . .</w:t>
      </w:r>
      <w:r w:rsidRPr="0094186D">
        <w:rPr>
          <w:b w:val="0"/>
          <w:sz w:val="24"/>
          <w:szCs w:val="24"/>
        </w:rPr>
        <w:tab/>
      </w:r>
      <w:r w:rsidRPr="0094186D">
        <w:rPr>
          <w:b w:val="0"/>
          <w:sz w:val="24"/>
          <w:szCs w:val="24"/>
        </w:rPr>
        <w:tab/>
        <w:t>37</w:t>
      </w:r>
    </w:p>
    <w:p w:rsidR="001619DF" w:rsidRPr="0094186D" w:rsidRDefault="001619DF" w:rsidP="0094186D">
      <w:pPr>
        <w:pStyle w:val="Sinespaciado"/>
        <w:spacing w:after="240"/>
        <w:rPr>
          <w:b w:val="0"/>
          <w:sz w:val="24"/>
          <w:szCs w:val="24"/>
        </w:rPr>
      </w:pPr>
    </w:p>
    <w:p w:rsidR="007B0B15" w:rsidRDefault="007B0B15" w:rsidP="0094186D">
      <w:pPr>
        <w:pStyle w:val="Sinespaciado"/>
        <w:spacing w:after="240"/>
        <w:rPr>
          <w:sz w:val="28"/>
          <w:szCs w:val="28"/>
        </w:rPr>
      </w:pPr>
    </w:p>
    <w:p w:rsidR="00BF1653" w:rsidRDefault="00BF1653" w:rsidP="007B0B15">
      <w:pPr>
        <w:pStyle w:val="Sinespaciado"/>
        <w:rPr>
          <w:sz w:val="28"/>
          <w:szCs w:val="28"/>
        </w:rPr>
      </w:pPr>
    </w:p>
    <w:p w:rsidR="00EC1067" w:rsidRDefault="00EC1067" w:rsidP="00EC1067">
      <w:pPr>
        <w:tabs>
          <w:tab w:val="left" w:pos="105"/>
          <w:tab w:val="left" w:pos="4755"/>
          <w:tab w:val="left" w:pos="5073"/>
        </w:tabs>
        <w:autoSpaceDE w:val="0"/>
        <w:jc w:val="center"/>
        <w:rPr>
          <w:rFonts w:ascii="Verdana" w:hAnsi="Verdana" w:cs="Tahoma"/>
          <w:b/>
          <w:color w:val="000000"/>
          <w:sz w:val="20"/>
          <w:szCs w:val="20"/>
        </w:rPr>
      </w:pPr>
    </w:p>
    <w:p w:rsidR="00EC1067" w:rsidRDefault="00EC1067" w:rsidP="00EC1067">
      <w:pPr>
        <w:tabs>
          <w:tab w:val="left" w:pos="105"/>
          <w:tab w:val="left" w:pos="4755"/>
          <w:tab w:val="left" w:pos="5073"/>
        </w:tabs>
        <w:autoSpaceDE w:val="0"/>
        <w:jc w:val="center"/>
        <w:rPr>
          <w:rFonts w:ascii="Verdana" w:hAnsi="Verdana" w:cs="Tahoma"/>
          <w:b/>
          <w:color w:val="000000"/>
          <w:sz w:val="20"/>
          <w:szCs w:val="20"/>
        </w:rPr>
      </w:pPr>
      <w:r w:rsidRPr="005F7F4F">
        <w:rPr>
          <w:rFonts w:ascii="Verdana" w:hAnsi="Verdana" w:cs="Tahoma"/>
          <w:b/>
          <w:noProof/>
          <w:color w:val="000000"/>
          <w:sz w:val="20"/>
          <w:szCs w:val="20"/>
          <w:lang w:val="en-US" w:eastAsia="en-US"/>
        </w:rPr>
        <w:drawing>
          <wp:anchor distT="0" distB="0" distL="114300" distR="114300" simplePos="0" relativeHeight="251660800" behindDoc="0" locked="0" layoutInCell="1" allowOverlap="1">
            <wp:simplePos x="0" y="0"/>
            <wp:positionH relativeFrom="column">
              <wp:posOffset>2405380</wp:posOffset>
            </wp:positionH>
            <wp:positionV relativeFrom="paragraph">
              <wp:posOffset>-582295</wp:posOffset>
            </wp:positionV>
            <wp:extent cx="925195" cy="676910"/>
            <wp:effectExtent l="19050" t="0" r="8255" b="0"/>
            <wp:wrapSquare wrapText="bothSides"/>
            <wp:docPr id="4" name="Imagen 7" descr="logomsprecort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logomsprecortado"/>
                    <pic:cNvPicPr>
                      <a:picLocks noChangeAspect="1" noChangeArrowheads="1"/>
                    </pic:cNvPicPr>
                  </pic:nvPicPr>
                  <pic:blipFill>
                    <a:blip r:embed="rId13" cstate="print"/>
                    <a:srcRect/>
                    <a:stretch>
                      <a:fillRect/>
                    </a:stretch>
                  </pic:blipFill>
                  <pic:spPr bwMode="auto">
                    <a:xfrm>
                      <a:off x="0" y="0"/>
                      <a:ext cx="925195" cy="676910"/>
                    </a:xfrm>
                    <a:prstGeom prst="rect">
                      <a:avLst/>
                    </a:prstGeom>
                    <a:noFill/>
                    <a:ln w="9525">
                      <a:noFill/>
                      <a:miter lim="800000"/>
                      <a:headEnd/>
                      <a:tailEnd/>
                    </a:ln>
                  </pic:spPr>
                </pic:pic>
              </a:graphicData>
            </a:graphic>
          </wp:anchor>
        </w:drawing>
      </w:r>
    </w:p>
    <w:p w:rsidR="00EC1067" w:rsidRDefault="00EC1067" w:rsidP="00EC1067">
      <w:pPr>
        <w:tabs>
          <w:tab w:val="left" w:pos="105"/>
          <w:tab w:val="left" w:pos="4755"/>
          <w:tab w:val="left" w:pos="5073"/>
        </w:tabs>
        <w:autoSpaceDE w:val="0"/>
        <w:jc w:val="center"/>
        <w:rPr>
          <w:rFonts w:ascii="Verdana" w:hAnsi="Verdana" w:cs="Tahoma"/>
          <w:b/>
          <w:color w:val="000000"/>
          <w:sz w:val="20"/>
          <w:szCs w:val="20"/>
        </w:rPr>
      </w:pPr>
      <w:r>
        <w:rPr>
          <w:rFonts w:ascii="Verdana" w:hAnsi="Verdana" w:cs="Tahoma"/>
          <w:b/>
          <w:color w:val="000000"/>
          <w:sz w:val="20"/>
          <w:szCs w:val="20"/>
        </w:rPr>
        <w:t>N°…..</w:t>
      </w:r>
    </w:p>
    <w:p w:rsidR="00EC1067" w:rsidRDefault="00EC1067" w:rsidP="00EC1067">
      <w:pPr>
        <w:tabs>
          <w:tab w:val="left" w:pos="105"/>
          <w:tab w:val="left" w:pos="4755"/>
          <w:tab w:val="left" w:pos="5073"/>
        </w:tabs>
        <w:autoSpaceDE w:val="0"/>
        <w:spacing w:after="0" w:line="240" w:lineRule="auto"/>
        <w:jc w:val="center"/>
        <w:rPr>
          <w:rFonts w:ascii="Verdana" w:hAnsi="Verdana" w:cs="Tahoma"/>
          <w:b/>
          <w:color w:val="000000"/>
          <w:sz w:val="20"/>
          <w:szCs w:val="20"/>
        </w:rPr>
      </w:pPr>
      <w:r>
        <w:rPr>
          <w:rFonts w:ascii="Verdana" w:hAnsi="Verdana" w:cs="Tahoma"/>
          <w:b/>
          <w:color w:val="000000"/>
          <w:sz w:val="20"/>
          <w:szCs w:val="20"/>
        </w:rPr>
        <w:t>LA MINISTRA DE SALUD PÚBLICA</w:t>
      </w:r>
    </w:p>
    <w:p w:rsidR="00EC1067" w:rsidRDefault="00EC1067" w:rsidP="00EC1067">
      <w:pPr>
        <w:tabs>
          <w:tab w:val="left" w:pos="105"/>
          <w:tab w:val="left" w:pos="4755"/>
          <w:tab w:val="left" w:pos="5073"/>
        </w:tabs>
        <w:autoSpaceDE w:val="0"/>
        <w:spacing w:after="0" w:line="240" w:lineRule="auto"/>
        <w:jc w:val="center"/>
        <w:rPr>
          <w:rFonts w:ascii="Verdana" w:hAnsi="Verdana" w:cs="Tahoma"/>
          <w:b/>
          <w:color w:val="000000"/>
          <w:sz w:val="20"/>
          <w:szCs w:val="20"/>
        </w:rPr>
      </w:pPr>
      <w:r>
        <w:rPr>
          <w:rFonts w:ascii="Verdana" w:hAnsi="Verdana" w:cs="Tahoma"/>
          <w:b/>
          <w:color w:val="000000"/>
          <w:sz w:val="20"/>
          <w:szCs w:val="20"/>
        </w:rPr>
        <w:t>CONSIDERANDO:</w:t>
      </w:r>
    </w:p>
    <w:p w:rsidR="00EC1067" w:rsidRDefault="00EC1067" w:rsidP="00EC1067">
      <w:pPr>
        <w:tabs>
          <w:tab w:val="left" w:pos="105"/>
          <w:tab w:val="left" w:pos="4755"/>
          <w:tab w:val="left" w:pos="5073"/>
        </w:tabs>
        <w:autoSpaceDE w:val="0"/>
        <w:spacing w:after="0"/>
        <w:jc w:val="both"/>
        <w:rPr>
          <w:rFonts w:ascii="Verdana" w:hAnsi="Verdana" w:cs="Tahoma"/>
          <w:b/>
          <w:color w:val="000000"/>
          <w:sz w:val="20"/>
          <w:szCs w:val="20"/>
        </w:rPr>
      </w:pPr>
    </w:p>
    <w:p w:rsidR="00EC1067" w:rsidRPr="00B412FE" w:rsidRDefault="00EC1067" w:rsidP="00EC1067">
      <w:pPr>
        <w:tabs>
          <w:tab w:val="left" w:pos="105"/>
        </w:tabs>
        <w:autoSpaceDE w:val="0"/>
        <w:rPr>
          <w:rFonts w:asciiTheme="minorHAnsi" w:hAnsiTheme="minorHAnsi" w:cstheme="minorHAnsi"/>
          <w:color w:val="000000"/>
          <w:sz w:val="18"/>
          <w:szCs w:val="18"/>
        </w:rPr>
      </w:pPr>
      <w:r w:rsidRPr="00B412FE">
        <w:rPr>
          <w:rFonts w:asciiTheme="minorHAnsi" w:hAnsiTheme="minorHAnsi" w:cstheme="minorHAnsi"/>
          <w:color w:val="000000"/>
          <w:sz w:val="18"/>
          <w:szCs w:val="18"/>
        </w:rPr>
        <w:t>Que;</w:t>
      </w:r>
      <w:r w:rsidRPr="00B412FE">
        <w:rPr>
          <w:rFonts w:asciiTheme="minorHAnsi" w:hAnsiTheme="minorHAnsi" w:cstheme="minorHAnsi"/>
          <w:color w:val="000000"/>
          <w:sz w:val="18"/>
          <w:szCs w:val="18"/>
        </w:rPr>
        <w:tab/>
        <w:t xml:space="preserve">La Constitución de la República del Ecuador ordena: “La salud es un </w:t>
      </w:r>
      <w:r w:rsidR="0094186D">
        <w:rPr>
          <w:rFonts w:asciiTheme="minorHAnsi" w:hAnsiTheme="minorHAnsi" w:cstheme="minorHAnsi"/>
          <w:color w:val="000000"/>
          <w:sz w:val="18"/>
          <w:szCs w:val="18"/>
        </w:rPr>
        <w:t>d</w:t>
      </w:r>
      <w:r w:rsidRPr="00B412FE">
        <w:rPr>
          <w:rFonts w:asciiTheme="minorHAnsi" w:hAnsiTheme="minorHAnsi" w:cstheme="minorHAnsi"/>
          <w:color w:val="000000"/>
          <w:sz w:val="18"/>
          <w:szCs w:val="18"/>
        </w:rPr>
        <w:t xml:space="preserve">erecho que garantiza el Estado, cuya </w:t>
      </w:r>
      <w:r w:rsidR="0094186D">
        <w:rPr>
          <w:rFonts w:asciiTheme="minorHAnsi" w:hAnsiTheme="minorHAnsi" w:cstheme="minorHAnsi"/>
          <w:color w:val="000000"/>
          <w:sz w:val="18"/>
          <w:szCs w:val="18"/>
        </w:rPr>
        <w:tab/>
      </w:r>
      <w:r w:rsidR="0094186D">
        <w:rPr>
          <w:rFonts w:asciiTheme="minorHAnsi" w:hAnsiTheme="minorHAnsi" w:cstheme="minorHAnsi"/>
          <w:color w:val="000000"/>
          <w:sz w:val="18"/>
          <w:szCs w:val="18"/>
        </w:rPr>
        <w:tab/>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realización se vincula al ejercicio de otros derechos, entre ellos el derecho al agua, la alimentación, la </w:t>
      </w:r>
      <w:r w:rsidR="0094186D">
        <w:rPr>
          <w:rFonts w:asciiTheme="minorHAnsi" w:hAnsiTheme="minorHAnsi" w:cstheme="minorHAnsi"/>
          <w:color w:val="000000"/>
          <w:sz w:val="18"/>
          <w:szCs w:val="18"/>
        </w:rPr>
        <w:tab/>
      </w:r>
      <w:r w:rsidR="0094186D">
        <w:rPr>
          <w:rFonts w:asciiTheme="minorHAnsi" w:hAnsiTheme="minorHAnsi" w:cstheme="minorHAnsi"/>
          <w:color w:val="000000"/>
          <w:sz w:val="18"/>
          <w:szCs w:val="18"/>
        </w:rPr>
        <w:tab/>
      </w:r>
      <w:r w:rsidR="0094186D">
        <w:rPr>
          <w:rFonts w:asciiTheme="minorHAnsi" w:hAnsiTheme="minorHAnsi" w:cstheme="minorHAnsi"/>
          <w:color w:val="000000"/>
          <w:sz w:val="18"/>
          <w:szCs w:val="18"/>
        </w:rPr>
        <w:tab/>
        <w:t>e</w:t>
      </w:r>
      <w:r w:rsidRPr="00B412FE">
        <w:rPr>
          <w:rFonts w:asciiTheme="minorHAnsi" w:hAnsiTheme="minorHAnsi" w:cstheme="minorHAnsi"/>
          <w:color w:val="000000"/>
          <w:sz w:val="18"/>
          <w:szCs w:val="18"/>
        </w:rPr>
        <w:t>ducación, la cultura física, el trabajo, la seguridad social, los ambientes sanos y otros que</w:t>
      </w:r>
      <w:r w:rsidR="0094186D">
        <w:rPr>
          <w:rFonts w:asciiTheme="minorHAnsi" w:hAnsiTheme="minorHAnsi" w:cstheme="minorHAnsi"/>
          <w:color w:val="000000"/>
          <w:sz w:val="18"/>
          <w:szCs w:val="18"/>
        </w:rPr>
        <w:t xml:space="preserve"> </w:t>
      </w:r>
      <w:r w:rsidRPr="00B412FE">
        <w:rPr>
          <w:rFonts w:asciiTheme="minorHAnsi" w:hAnsiTheme="minorHAnsi" w:cstheme="minorHAnsi"/>
          <w:color w:val="000000"/>
          <w:sz w:val="18"/>
          <w:szCs w:val="18"/>
        </w:rPr>
        <w:t xml:space="preserve">sustentan el </w:t>
      </w:r>
      <w:r w:rsidR="0094186D">
        <w:rPr>
          <w:rFonts w:asciiTheme="minorHAnsi" w:hAnsiTheme="minorHAnsi" w:cstheme="minorHAnsi"/>
          <w:color w:val="000000"/>
          <w:sz w:val="18"/>
          <w:szCs w:val="18"/>
        </w:rPr>
        <w:tab/>
      </w:r>
      <w:r w:rsidR="0094186D">
        <w:rPr>
          <w:rFonts w:asciiTheme="minorHAnsi" w:hAnsiTheme="minorHAnsi" w:cstheme="minorHAnsi"/>
          <w:color w:val="000000"/>
          <w:sz w:val="18"/>
          <w:szCs w:val="18"/>
        </w:rPr>
        <w:tab/>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buen vivir….”</w:t>
      </w:r>
    </w:p>
    <w:p w:rsidR="00EC1067" w:rsidRPr="00B412FE" w:rsidRDefault="00EC1067" w:rsidP="00EC1067">
      <w:pPr>
        <w:tabs>
          <w:tab w:val="left" w:pos="709"/>
        </w:tabs>
        <w:autoSpaceDE w:val="0"/>
        <w:ind w:left="105"/>
        <w:rPr>
          <w:rFonts w:asciiTheme="minorHAnsi" w:hAnsiTheme="minorHAnsi" w:cstheme="minorHAnsi"/>
          <w:color w:val="000000"/>
          <w:sz w:val="18"/>
          <w:szCs w:val="18"/>
        </w:rPr>
      </w:pPr>
      <w:r w:rsidRPr="00B412FE">
        <w:rPr>
          <w:rFonts w:asciiTheme="minorHAnsi" w:hAnsiTheme="minorHAnsi" w:cstheme="minorHAnsi"/>
          <w:color w:val="000000"/>
          <w:sz w:val="18"/>
          <w:szCs w:val="18"/>
        </w:rPr>
        <w:t>Que;</w:t>
      </w:r>
      <w:r w:rsidRPr="00B412FE">
        <w:rPr>
          <w:rFonts w:asciiTheme="minorHAnsi" w:hAnsiTheme="minorHAnsi" w:cstheme="minorHAnsi"/>
          <w:color w:val="000000"/>
          <w:sz w:val="18"/>
          <w:szCs w:val="18"/>
        </w:rPr>
        <w:tab/>
        <w:t xml:space="preserve">el Art. 361 de la misma Constitución de la República manda: “El Estado ejercerá la rectoría del sistema da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través de la autoridad sanitaria nacional, será responsable de formular la política nacional de salud, y </w:t>
      </w:r>
      <w:r w:rsidR="0094186D">
        <w:rPr>
          <w:rFonts w:asciiTheme="minorHAnsi" w:hAnsiTheme="minorHAnsi" w:cstheme="minorHAnsi"/>
          <w:color w:val="000000"/>
          <w:sz w:val="18"/>
          <w:szCs w:val="18"/>
        </w:rPr>
        <w:t>n</w:t>
      </w:r>
      <w:r w:rsidR="0094186D">
        <w:rPr>
          <w:rFonts w:asciiTheme="minorHAnsi" w:hAnsiTheme="minorHAnsi" w:cstheme="minorHAnsi"/>
          <w:color w:val="000000"/>
          <w:sz w:val="18"/>
          <w:szCs w:val="18"/>
        </w:rPr>
        <w:tab/>
        <w:t>n</w:t>
      </w:r>
      <w:r w:rsidRPr="00B412FE">
        <w:rPr>
          <w:rFonts w:asciiTheme="minorHAnsi" w:hAnsiTheme="minorHAnsi" w:cstheme="minorHAnsi"/>
          <w:color w:val="000000"/>
          <w:sz w:val="18"/>
          <w:szCs w:val="18"/>
        </w:rPr>
        <w:t xml:space="preserve">ormará, regulará y controlará todas las actividades relacionadas con la salud, así como el funcionamiento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de las entidades del sector”</w:t>
      </w:r>
    </w:p>
    <w:p w:rsidR="00EC1067" w:rsidRPr="00B412FE" w:rsidRDefault="00EC1067" w:rsidP="00EC1067">
      <w:pPr>
        <w:tabs>
          <w:tab w:val="left" w:pos="709"/>
        </w:tabs>
        <w:autoSpaceDE w:val="0"/>
        <w:ind w:left="105"/>
        <w:rPr>
          <w:rFonts w:asciiTheme="minorHAnsi" w:hAnsiTheme="minorHAnsi" w:cstheme="minorHAnsi"/>
          <w:color w:val="000000"/>
          <w:sz w:val="18"/>
          <w:szCs w:val="18"/>
        </w:rPr>
      </w:pPr>
      <w:r w:rsidRPr="00B412FE">
        <w:rPr>
          <w:rFonts w:asciiTheme="minorHAnsi" w:hAnsiTheme="minorHAnsi" w:cstheme="minorHAnsi"/>
          <w:color w:val="000000"/>
          <w:sz w:val="18"/>
          <w:szCs w:val="18"/>
        </w:rPr>
        <w:t>Que;</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 la Ley Orgánica de Salud dispone: “Art. 4.- La autoridad sanitaria nacional es el Ministerio de Salud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Pública, entidad a la que corresponde el ejercicio de las funciones de rectoría en salud; así como la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responsabilidad de la aplicación, control y vigilancia del cumplimiento de esta Ley; i, las normas que dicte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para su plena vigencia serán obligatorias”.</w:t>
      </w:r>
    </w:p>
    <w:p w:rsidR="00EC1067" w:rsidRPr="00B412FE" w:rsidRDefault="00EC1067" w:rsidP="00EC1067">
      <w:pPr>
        <w:tabs>
          <w:tab w:val="left" w:pos="709"/>
        </w:tabs>
        <w:autoSpaceDE w:val="0"/>
        <w:ind w:left="105"/>
        <w:rPr>
          <w:rFonts w:asciiTheme="minorHAnsi" w:hAnsiTheme="minorHAnsi" w:cstheme="minorHAnsi"/>
          <w:color w:val="000000"/>
          <w:sz w:val="18"/>
          <w:szCs w:val="18"/>
        </w:rPr>
      </w:pPr>
      <w:r w:rsidRPr="00B412FE">
        <w:rPr>
          <w:rFonts w:asciiTheme="minorHAnsi" w:hAnsiTheme="minorHAnsi" w:cstheme="minorHAnsi"/>
          <w:color w:val="000000"/>
          <w:sz w:val="18"/>
          <w:szCs w:val="18"/>
        </w:rPr>
        <w:t>Que:</w:t>
      </w:r>
      <w:r w:rsidRPr="00B412FE">
        <w:rPr>
          <w:rFonts w:asciiTheme="minorHAnsi" w:hAnsiTheme="minorHAnsi" w:cstheme="minorHAnsi"/>
          <w:color w:val="000000"/>
          <w:sz w:val="18"/>
          <w:szCs w:val="18"/>
        </w:rPr>
        <w:tab/>
        <w:t xml:space="preserve">el Art. 6 de la Ley Ibidem establece: “Es responsabilidad del Ministerio de Salud Pública:…34. Cumplir y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hacer cumplir esta Ley, los reglamentos y otras </w:t>
      </w:r>
      <w:r w:rsidRPr="00B412FE">
        <w:rPr>
          <w:rFonts w:asciiTheme="minorHAnsi" w:hAnsiTheme="minorHAnsi" w:cstheme="minorHAnsi"/>
          <w:color w:val="000000"/>
          <w:sz w:val="18"/>
          <w:szCs w:val="18"/>
        </w:rPr>
        <w:tab/>
        <w:t xml:space="preserve">disposiciones legales y técnicas relacionadas con la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salud…”</w:t>
      </w:r>
    </w:p>
    <w:p w:rsidR="00EC1067" w:rsidRPr="00B412FE" w:rsidRDefault="00EC1067" w:rsidP="00EC1067">
      <w:pPr>
        <w:tabs>
          <w:tab w:val="left" w:pos="709"/>
        </w:tabs>
        <w:autoSpaceDE w:val="0"/>
        <w:ind w:left="105"/>
        <w:rPr>
          <w:rFonts w:asciiTheme="minorHAnsi" w:hAnsiTheme="minorHAnsi" w:cstheme="minorHAnsi"/>
          <w:color w:val="000000"/>
          <w:sz w:val="18"/>
          <w:szCs w:val="18"/>
        </w:rPr>
      </w:pPr>
      <w:r w:rsidRPr="00B412FE">
        <w:rPr>
          <w:rFonts w:asciiTheme="minorHAnsi" w:hAnsiTheme="minorHAnsi" w:cstheme="minorHAnsi"/>
          <w:color w:val="000000"/>
          <w:sz w:val="18"/>
          <w:szCs w:val="18"/>
        </w:rPr>
        <w:t>Que;</w:t>
      </w:r>
      <w:r w:rsidRPr="00B412FE">
        <w:rPr>
          <w:rFonts w:asciiTheme="minorHAnsi" w:hAnsiTheme="minorHAnsi" w:cstheme="minorHAnsi"/>
          <w:color w:val="000000"/>
          <w:sz w:val="18"/>
          <w:szCs w:val="18"/>
        </w:rPr>
        <w:tab/>
        <w:t xml:space="preserve">el Estatuto Orgánico de Gestión Organizacional por Procesos del Ministerio de Salud Pública dispone como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Misión de la Dirección Nacional de Normatización: definir normas, manuales de protocolos clínicos,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protocolos terapéuticos, y </w:t>
      </w:r>
      <w:r w:rsidRPr="00B412FE">
        <w:rPr>
          <w:rFonts w:asciiTheme="minorHAnsi" w:hAnsiTheme="minorHAnsi" w:cstheme="minorHAnsi"/>
          <w:color w:val="000000"/>
          <w:sz w:val="18"/>
          <w:szCs w:val="18"/>
        </w:rPr>
        <w:tab/>
        <w:t xml:space="preserve">guías de manejo clínico, por ciclos de vida y niveles de atención, así como de </w:t>
      </w:r>
      <w:r w:rsidRPr="00B412FE">
        <w:rPr>
          <w:rFonts w:asciiTheme="minorHAnsi" w:hAnsiTheme="minorHAnsi" w:cstheme="minorHAnsi"/>
          <w:color w:val="000000"/>
          <w:sz w:val="18"/>
          <w:szCs w:val="18"/>
        </w:rPr>
        <w:tab/>
        <w:t>procesos do organización, gestión…”</w:t>
      </w:r>
    </w:p>
    <w:p w:rsidR="00EC1067" w:rsidRPr="00B412FE" w:rsidRDefault="00EC1067" w:rsidP="00EC1067">
      <w:pPr>
        <w:tabs>
          <w:tab w:val="left" w:pos="709"/>
        </w:tabs>
        <w:autoSpaceDE w:val="0"/>
        <w:ind w:left="105"/>
        <w:rPr>
          <w:rFonts w:asciiTheme="minorHAnsi" w:hAnsiTheme="minorHAnsi" w:cstheme="minorHAnsi"/>
          <w:color w:val="000000"/>
          <w:sz w:val="18"/>
          <w:szCs w:val="18"/>
        </w:rPr>
      </w:pPr>
      <w:r w:rsidRPr="00B412FE">
        <w:rPr>
          <w:rFonts w:asciiTheme="minorHAnsi" w:hAnsiTheme="minorHAnsi" w:cstheme="minorHAnsi"/>
          <w:color w:val="000000"/>
          <w:sz w:val="18"/>
          <w:szCs w:val="18"/>
        </w:rPr>
        <w:t>Que;</w:t>
      </w:r>
      <w:r w:rsidRPr="00B412FE">
        <w:rPr>
          <w:rFonts w:asciiTheme="minorHAnsi" w:hAnsiTheme="minorHAnsi" w:cstheme="minorHAnsi"/>
          <w:color w:val="000000"/>
          <w:sz w:val="18"/>
          <w:szCs w:val="18"/>
        </w:rPr>
        <w:tab/>
        <w:t>mediante memorando N°…… de fecha…. La Dra Gabriela Aguinaga, Directora de</w:t>
      </w:r>
      <w:r w:rsidR="0094186D">
        <w:rPr>
          <w:rFonts w:asciiTheme="minorHAnsi" w:hAnsiTheme="minorHAnsi" w:cstheme="minorHAnsi"/>
          <w:color w:val="000000"/>
          <w:sz w:val="18"/>
          <w:szCs w:val="18"/>
        </w:rPr>
        <w:t xml:space="preserve"> </w:t>
      </w:r>
      <w:r w:rsidRPr="00B412FE">
        <w:rPr>
          <w:rFonts w:asciiTheme="minorHAnsi" w:hAnsiTheme="minorHAnsi" w:cstheme="minorHAnsi"/>
          <w:color w:val="000000"/>
          <w:sz w:val="18"/>
          <w:szCs w:val="18"/>
        </w:rPr>
        <w:t xml:space="preserve">Normatización solicita la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elaboración del presente Acuerdo Ministerial; y,</w:t>
      </w:r>
    </w:p>
    <w:p w:rsidR="00EC1067" w:rsidRPr="00B412FE" w:rsidRDefault="00EC1067" w:rsidP="00EC1067">
      <w:pPr>
        <w:tabs>
          <w:tab w:val="left" w:pos="709"/>
        </w:tabs>
        <w:autoSpaceDE w:val="0"/>
        <w:ind w:left="105"/>
        <w:rPr>
          <w:rFonts w:asciiTheme="minorHAnsi" w:hAnsiTheme="minorHAnsi" w:cstheme="minorHAnsi"/>
          <w:b/>
          <w:color w:val="000000"/>
          <w:sz w:val="18"/>
          <w:szCs w:val="18"/>
        </w:rPr>
      </w:pPr>
      <w:r w:rsidRPr="00B412FE">
        <w:rPr>
          <w:rFonts w:asciiTheme="minorHAnsi" w:hAnsiTheme="minorHAnsi" w:cstheme="minorHAnsi"/>
          <w:b/>
          <w:color w:val="000000"/>
          <w:sz w:val="18"/>
          <w:szCs w:val="18"/>
        </w:rPr>
        <w:t>EN EJERCICIO DE LAS ATRIBUCIONES CONCEDIDAS POR LOS ARTÍCULOS 151 Y 154 DE LA CONSTITUCIÓN DE LA REPÚBLICA DEL ECUADOR Y POR EL ARTÍCULO 17 DEL ESTATUTO DEL RÉGIMEN JURÍDICO Y ADMINISTRATIVO DE LA FUNCIÓN EJECUTIVA</w:t>
      </w:r>
    </w:p>
    <w:p w:rsidR="00EC1067" w:rsidRPr="00B412FE" w:rsidRDefault="00EC1067" w:rsidP="00EC1067">
      <w:pPr>
        <w:rPr>
          <w:rFonts w:asciiTheme="minorHAnsi" w:hAnsiTheme="minorHAnsi" w:cstheme="minorHAnsi"/>
          <w:color w:val="000000"/>
          <w:sz w:val="18"/>
          <w:szCs w:val="18"/>
        </w:rPr>
      </w:pPr>
      <w:r w:rsidRPr="00B412FE">
        <w:rPr>
          <w:rFonts w:asciiTheme="minorHAnsi" w:hAnsiTheme="minorHAnsi" w:cstheme="minorHAnsi"/>
          <w:color w:val="000000"/>
          <w:sz w:val="18"/>
          <w:szCs w:val="18"/>
        </w:rPr>
        <w:br w:type="page"/>
      </w:r>
    </w:p>
    <w:p w:rsidR="00EC1067" w:rsidRPr="00B412FE" w:rsidRDefault="00EC1067" w:rsidP="00EC1067">
      <w:pPr>
        <w:tabs>
          <w:tab w:val="left" w:pos="709"/>
        </w:tabs>
        <w:autoSpaceDE w:val="0"/>
        <w:ind w:left="105"/>
        <w:rPr>
          <w:rFonts w:asciiTheme="minorHAnsi" w:hAnsiTheme="minorHAnsi" w:cstheme="minorHAnsi"/>
          <w:color w:val="000000"/>
          <w:sz w:val="18"/>
          <w:szCs w:val="18"/>
        </w:rPr>
      </w:pPr>
    </w:p>
    <w:p w:rsidR="00EC1067" w:rsidRPr="0094186D" w:rsidRDefault="00EC1067" w:rsidP="00EC1067">
      <w:pPr>
        <w:tabs>
          <w:tab w:val="left" w:pos="709"/>
        </w:tabs>
        <w:autoSpaceDE w:val="0"/>
        <w:ind w:left="105"/>
        <w:jc w:val="center"/>
        <w:rPr>
          <w:rFonts w:asciiTheme="minorHAnsi" w:hAnsiTheme="minorHAnsi" w:cstheme="minorHAnsi"/>
          <w:b/>
          <w:color w:val="000000"/>
        </w:rPr>
      </w:pPr>
      <w:r w:rsidRPr="0094186D">
        <w:rPr>
          <w:rFonts w:asciiTheme="minorHAnsi" w:hAnsiTheme="minorHAnsi" w:cstheme="minorHAnsi"/>
          <w:b/>
          <w:color w:val="000000"/>
        </w:rPr>
        <w:t>ACUERDA:</w:t>
      </w:r>
    </w:p>
    <w:p w:rsidR="00EC1067" w:rsidRPr="00B412FE" w:rsidRDefault="00EC1067" w:rsidP="00EC1067">
      <w:pPr>
        <w:tabs>
          <w:tab w:val="left" w:pos="709"/>
        </w:tabs>
        <w:autoSpaceDE w:val="0"/>
        <w:ind w:left="105"/>
        <w:jc w:val="both"/>
        <w:rPr>
          <w:rFonts w:asciiTheme="minorHAnsi" w:hAnsiTheme="minorHAnsi" w:cstheme="minorHAnsi"/>
          <w:color w:val="000000"/>
          <w:sz w:val="18"/>
          <w:szCs w:val="18"/>
        </w:rPr>
      </w:pPr>
      <w:r w:rsidRPr="00B412FE">
        <w:rPr>
          <w:rFonts w:asciiTheme="minorHAnsi" w:hAnsiTheme="minorHAnsi" w:cstheme="minorHAnsi"/>
          <w:color w:val="000000"/>
          <w:sz w:val="18"/>
          <w:szCs w:val="18"/>
        </w:rPr>
        <w:t>Art. 1.- Aprobar y autorizar la publicación del siguiente documento:</w:t>
      </w:r>
    </w:p>
    <w:p w:rsidR="00EC1067" w:rsidRPr="00B412FE" w:rsidRDefault="00EC1067" w:rsidP="00EC1067">
      <w:pPr>
        <w:pStyle w:val="Prrafodelista"/>
        <w:numPr>
          <w:ilvl w:val="0"/>
          <w:numId w:val="30"/>
        </w:numPr>
        <w:tabs>
          <w:tab w:val="left" w:pos="709"/>
        </w:tabs>
        <w:autoSpaceDE w:val="0"/>
        <w:jc w:val="both"/>
        <w:rPr>
          <w:rFonts w:asciiTheme="minorHAnsi" w:hAnsiTheme="minorHAnsi" w:cstheme="minorHAnsi"/>
          <w:color w:val="000000"/>
          <w:sz w:val="18"/>
          <w:szCs w:val="18"/>
        </w:rPr>
      </w:pPr>
      <w:r w:rsidRPr="00B412FE">
        <w:rPr>
          <w:rFonts w:asciiTheme="minorHAnsi" w:hAnsiTheme="minorHAnsi" w:cstheme="minorHAnsi"/>
          <w:color w:val="000000"/>
          <w:sz w:val="18"/>
          <w:szCs w:val="18"/>
        </w:rPr>
        <w:t>Guía de Atención Integral en VIH/Sida-ITS a personas GLTBI.  Módulo 1: Personas Trans</w:t>
      </w:r>
    </w:p>
    <w:p w:rsidR="00EC1067" w:rsidRPr="00B412FE" w:rsidRDefault="00EC1067" w:rsidP="00EC1067">
      <w:pPr>
        <w:tabs>
          <w:tab w:val="left" w:pos="709"/>
        </w:tabs>
        <w:autoSpaceDE w:val="0"/>
        <w:jc w:val="both"/>
        <w:rPr>
          <w:rFonts w:asciiTheme="minorHAnsi" w:hAnsiTheme="minorHAnsi" w:cstheme="minorHAnsi"/>
          <w:color w:val="000000"/>
          <w:sz w:val="18"/>
          <w:szCs w:val="18"/>
        </w:rPr>
      </w:pPr>
      <w:r w:rsidRPr="00B412FE">
        <w:rPr>
          <w:rFonts w:asciiTheme="minorHAnsi" w:hAnsiTheme="minorHAnsi" w:cstheme="minorHAnsi"/>
          <w:color w:val="000000"/>
          <w:sz w:val="18"/>
          <w:szCs w:val="18"/>
        </w:rPr>
        <w:tab/>
        <w:t xml:space="preserve">Esta Guía ha sido elaborada por la Estrategia Nacional de VIH/Sida-ITS y la Dirección Nacional de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Normatización, con la participación de profesionales especialista en VIH/Sida.ITS del Ministerio de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Salud Pública y de la Red Complementaria de Salud; de organizaciones de la sociedad civil y de las </w:t>
      </w:r>
      <w:r w:rsidRPr="00B412FE">
        <w:rPr>
          <w:rFonts w:asciiTheme="minorHAnsi" w:hAnsiTheme="minorHAnsi" w:cstheme="minorHAnsi"/>
          <w:color w:val="000000"/>
          <w:sz w:val="18"/>
          <w:szCs w:val="18"/>
        </w:rPr>
        <w:tab/>
        <w:t>organizaciones de la comunidad Trans.</w:t>
      </w:r>
    </w:p>
    <w:p w:rsidR="00EC1067" w:rsidRPr="00B412FE" w:rsidRDefault="00EC1067" w:rsidP="00EC1067">
      <w:pPr>
        <w:tabs>
          <w:tab w:val="left" w:pos="709"/>
        </w:tabs>
        <w:autoSpaceDE w:val="0"/>
        <w:jc w:val="both"/>
        <w:rPr>
          <w:rFonts w:asciiTheme="minorHAnsi" w:hAnsiTheme="minorHAnsi" w:cstheme="minorHAnsi"/>
          <w:color w:val="000000"/>
          <w:sz w:val="18"/>
          <w:szCs w:val="18"/>
        </w:rPr>
      </w:pPr>
      <w:r w:rsidRPr="00B412FE">
        <w:rPr>
          <w:rFonts w:asciiTheme="minorHAnsi" w:hAnsiTheme="minorHAnsi" w:cstheme="minorHAnsi"/>
          <w:color w:val="000000"/>
          <w:sz w:val="18"/>
          <w:szCs w:val="18"/>
        </w:rPr>
        <w:t xml:space="preserve">Art. 2.- Disponer la difusión a nivel nacional de la mencionada Guía, para que sea aplicada a nivel nacional,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como una normativa del Ministerio de Salud Pública de carácter obligatoria para las Unidades de Salud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pertenecientes a la Red Pública </w:t>
      </w:r>
      <w:r w:rsidR="0094186D">
        <w:rPr>
          <w:rFonts w:asciiTheme="minorHAnsi" w:hAnsiTheme="minorHAnsi" w:cstheme="minorHAnsi"/>
          <w:color w:val="000000"/>
          <w:sz w:val="18"/>
          <w:szCs w:val="18"/>
        </w:rPr>
        <w:t>I</w:t>
      </w:r>
      <w:r w:rsidRPr="00B412FE">
        <w:rPr>
          <w:rFonts w:asciiTheme="minorHAnsi" w:hAnsiTheme="minorHAnsi" w:cstheme="minorHAnsi"/>
          <w:color w:val="000000"/>
          <w:sz w:val="18"/>
          <w:szCs w:val="18"/>
        </w:rPr>
        <w:t xml:space="preserve">ntegral de Salud y a la Red Complementaria, en la organización,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gestión y </w:t>
      </w:r>
      <w:r w:rsidRPr="00B412FE">
        <w:rPr>
          <w:rFonts w:asciiTheme="minorHAnsi" w:hAnsiTheme="minorHAnsi" w:cstheme="minorHAnsi"/>
          <w:color w:val="000000"/>
          <w:sz w:val="18"/>
          <w:szCs w:val="18"/>
        </w:rPr>
        <w:tab/>
        <w:t>control de procedimientos para el manejo y atención de personas con VIH/Sida-ITS.</w:t>
      </w:r>
      <w:r w:rsidRPr="00B412FE">
        <w:rPr>
          <w:rFonts w:asciiTheme="minorHAnsi" w:hAnsiTheme="minorHAnsi" w:cstheme="minorHAnsi"/>
          <w:color w:val="000000"/>
          <w:sz w:val="18"/>
          <w:szCs w:val="18"/>
        </w:rPr>
        <w:tab/>
        <w:t xml:space="preserve"> </w:t>
      </w:r>
    </w:p>
    <w:p w:rsidR="00EC1067" w:rsidRPr="00B412FE" w:rsidRDefault="00EC1067" w:rsidP="00EC1067">
      <w:pPr>
        <w:tabs>
          <w:tab w:val="left" w:pos="709"/>
        </w:tabs>
        <w:autoSpaceDE w:val="0"/>
        <w:jc w:val="both"/>
        <w:rPr>
          <w:rFonts w:asciiTheme="minorHAnsi" w:hAnsiTheme="minorHAnsi" w:cstheme="minorHAnsi"/>
          <w:color w:val="000000"/>
          <w:sz w:val="18"/>
          <w:szCs w:val="18"/>
        </w:rPr>
      </w:pPr>
      <w:r w:rsidRPr="00B412FE">
        <w:rPr>
          <w:rFonts w:asciiTheme="minorHAnsi" w:hAnsiTheme="minorHAnsi" w:cstheme="minorHAnsi"/>
          <w:color w:val="000000"/>
          <w:sz w:val="18"/>
          <w:szCs w:val="18"/>
        </w:rPr>
        <w:t xml:space="preserve">Art. 3.-  De la ejecución del presente Acuerdo Ministerial, ,que entrará en vigencia a partir de la fecha de sus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 xml:space="preserve">suscripción, sin perjuicio de su publicación en el </w:t>
      </w:r>
      <w:r w:rsidRPr="00B412FE">
        <w:rPr>
          <w:rFonts w:asciiTheme="minorHAnsi" w:hAnsiTheme="minorHAnsi" w:cstheme="minorHAnsi"/>
          <w:color w:val="000000"/>
          <w:sz w:val="18"/>
          <w:szCs w:val="18"/>
        </w:rPr>
        <w:tab/>
        <w:t>Registro Oficial,</w:t>
      </w:r>
      <w:r w:rsidR="0094186D">
        <w:rPr>
          <w:rFonts w:asciiTheme="minorHAnsi" w:hAnsiTheme="minorHAnsi" w:cstheme="minorHAnsi"/>
          <w:color w:val="000000"/>
          <w:sz w:val="18"/>
          <w:szCs w:val="18"/>
        </w:rPr>
        <w:t xml:space="preserve"> </w:t>
      </w:r>
      <w:r w:rsidRPr="00B412FE">
        <w:rPr>
          <w:rFonts w:asciiTheme="minorHAnsi" w:hAnsiTheme="minorHAnsi" w:cstheme="minorHAnsi"/>
          <w:color w:val="000000"/>
          <w:sz w:val="18"/>
          <w:szCs w:val="18"/>
        </w:rPr>
        <w:t xml:space="preserve">encárguese al Vice ministerio de </w:t>
      </w:r>
      <w:r w:rsidR="0094186D">
        <w:rPr>
          <w:rFonts w:asciiTheme="minorHAnsi" w:hAnsiTheme="minorHAnsi" w:cstheme="minorHAnsi"/>
          <w:color w:val="000000"/>
          <w:sz w:val="18"/>
          <w:szCs w:val="18"/>
        </w:rPr>
        <w:tab/>
      </w:r>
      <w:r w:rsidRPr="00B412FE">
        <w:rPr>
          <w:rFonts w:asciiTheme="minorHAnsi" w:hAnsiTheme="minorHAnsi" w:cstheme="minorHAnsi"/>
          <w:color w:val="000000"/>
          <w:sz w:val="18"/>
          <w:szCs w:val="18"/>
        </w:rPr>
        <w:t>Gobernanza y Vigilancia de la Salud a través de la Subsecretaría Nacional de Vigilancia de la Salud Pública.</w:t>
      </w:r>
    </w:p>
    <w:p w:rsidR="00EC1067" w:rsidRPr="00B412FE" w:rsidRDefault="00EC1067" w:rsidP="00EC1067">
      <w:pPr>
        <w:tabs>
          <w:tab w:val="left" w:pos="709"/>
        </w:tabs>
        <w:autoSpaceDE w:val="0"/>
        <w:jc w:val="both"/>
        <w:rPr>
          <w:rFonts w:asciiTheme="minorHAnsi" w:hAnsiTheme="minorHAnsi" w:cstheme="minorHAnsi"/>
          <w:color w:val="000000"/>
          <w:sz w:val="18"/>
          <w:szCs w:val="18"/>
        </w:rPr>
      </w:pPr>
      <w:r w:rsidRPr="00B412FE">
        <w:rPr>
          <w:rFonts w:asciiTheme="minorHAnsi" w:hAnsiTheme="minorHAnsi" w:cstheme="minorHAnsi"/>
          <w:color w:val="000000"/>
          <w:sz w:val="18"/>
          <w:szCs w:val="18"/>
        </w:rPr>
        <w:t xml:space="preserve">DADO EN EL DISTRITO METROPOLITANO DE QUITO a, </w:t>
      </w:r>
    </w:p>
    <w:p w:rsidR="00EC1067" w:rsidRPr="00B412FE" w:rsidRDefault="00EC1067" w:rsidP="00EC1067">
      <w:pPr>
        <w:tabs>
          <w:tab w:val="left" w:pos="709"/>
        </w:tabs>
        <w:autoSpaceDE w:val="0"/>
        <w:jc w:val="both"/>
        <w:rPr>
          <w:rFonts w:asciiTheme="minorHAnsi" w:hAnsiTheme="minorHAnsi" w:cstheme="minorHAnsi"/>
          <w:color w:val="000000"/>
          <w:sz w:val="18"/>
          <w:szCs w:val="18"/>
        </w:rPr>
      </w:pPr>
    </w:p>
    <w:p w:rsidR="00EC1067" w:rsidRPr="00B412FE" w:rsidRDefault="00EC1067" w:rsidP="00EC1067">
      <w:pPr>
        <w:tabs>
          <w:tab w:val="left" w:pos="709"/>
        </w:tabs>
        <w:autoSpaceDE w:val="0"/>
        <w:spacing w:after="0" w:line="240" w:lineRule="auto"/>
        <w:jc w:val="center"/>
        <w:rPr>
          <w:rFonts w:asciiTheme="minorHAnsi" w:hAnsiTheme="minorHAnsi" w:cstheme="minorHAnsi"/>
          <w:color w:val="000000"/>
          <w:sz w:val="18"/>
          <w:szCs w:val="18"/>
        </w:rPr>
      </w:pPr>
      <w:r w:rsidRPr="00B412FE">
        <w:rPr>
          <w:rFonts w:asciiTheme="minorHAnsi" w:hAnsiTheme="minorHAnsi" w:cstheme="minorHAnsi"/>
          <w:color w:val="000000"/>
          <w:sz w:val="18"/>
          <w:szCs w:val="18"/>
        </w:rPr>
        <w:t>Carina Vance Mafla</w:t>
      </w:r>
    </w:p>
    <w:p w:rsidR="00EC1067" w:rsidRPr="00B412FE" w:rsidRDefault="00EC1067" w:rsidP="00EC1067">
      <w:pPr>
        <w:tabs>
          <w:tab w:val="left" w:pos="709"/>
        </w:tabs>
        <w:autoSpaceDE w:val="0"/>
        <w:spacing w:after="0" w:line="240" w:lineRule="auto"/>
        <w:jc w:val="center"/>
        <w:rPr>
          <w:rFonts w:asciiTheme="minorHAnsi" w:hAnsiTheme="minorHAnsi" w:cstheme="minorHAnsi"/>
          <w:b/>
          <w:color w:val="000000"/>
          <w:sz w:val="18"/>
          <w:szCs w:val="18"/>
        </w:rPr>
      </w:pPr>
      <w:r w:rsidRPr="00B412FE">
        <w:rPr>
          <w:rFonts w:asciiTheme="minorHAnsi" w:hAnsiTheme="minorHAnsi" w:cstheme="minorHAnsi"/>
          <w:b/>
          <w:color w:val="000000"/>
          <w:sz w:val="18"/>
          <w:szCs w:val="18"/>
        </w:rPr>
        <w:t>MINISTRA DE SALUD PÚBLICA</w:t>
      </w:r>
    </w:p>
    <w:p w:rsidR="00EC1067" w:rsidRDefault="00EC1067" w:rsidP="00EC1067">
      <w:pPr>
        <w:tabs>
          <w:tab w:val="left" w:pos="709"/>
        </w:tabs>
        <w:autoSpaceDE w:val="0"/>
        <w:spacing w:after="0" w:line="240" w:lineRule="auto"/>
        <w:jc w:val="center"/>
        <w:rPr>
          <w:rFonts w:ascii="Verdana" w:hAnsi="Verdana" w:cs="Tahoma"/>
          <w:b/>
          <w:color w:val="000000"/>
          <w:sz w:val="20"/>
          <w:szCs w:val="20"/>
        </w:rPr>
      </w:pPr>
    </w:p>
    <w:p w:rsidR="00EC1067" w:rsidRDefault="00EC1067" w:rsidP="00EC1067">
      <w:pPr>
        <w:tabs>
          <w:tab w:val="left" w:pos="709"/>
        </w:tabs>
        <w:autoSpaceDE w:val="0"/>
        <w:spacing w:after="0"/>
        <w:ind w:left="105"/>
        <w:rPr>
          <w:rFonts w:ascii="Verdana" w:hAnsi="Verdana" w:cs="Tahoma"/>
          <w:color w:val="000000"/>
          <w:sz w:val="20"/>
          <w:szCs w:val="20"/>
        </w:rPr>
      </w:pPr>
    </w:p>
    <w:tbl>
      <w:tblPr>
        <w:tblStyle w:val="Tablaconcuadrcula"/>
        <w:tblW w:w="0" w:type="auto"/>
        <w:tblInd w:w="105" w:type="dxa"/>
        <w:tblLook w:val="04A0" w:firstRow="1" w:lastRow="0" w:firstColumn="1" w:lastColumn="0" w:noHBand="0" w:noVBand="1"/>
      </w:tblPr>
      <w:tblGrid>
        <w:gridCol w:w="826"/>
        <w:gridCol w:w="1033"/>
        <w:gridCol w:w="1042"/>
        <w:gridCol w:w="1042"/>
        <w:gridCol w:w="1052"/>
      </w:tblGrid>
      <w:tr w:rsidR="00EC1067" w:rsidRPr="0094186D" w:rsidTr="00EC1067">
        <w:trPr>
          <w:cnfStyle w:val="100000000000" w:firstRow="1" w:lastRow="0" w:firstColumn="0" w:lastColumn="0" w:oddVBand="0" w:evenVBand="0" w:oddHBand="0" w:evenHBand="0" w:firstRowFirstColumn="0" w:firstRowLastColumn="0" w:lastRowFirstColumn="0" w:lastRowLastColumn="0"/>
        </w:trPr>
        <w:tc>
          <w:tcPr>
            <w:tcW w:w="570" w:type="dxa"/>
          </w:tcPr>
          <w:p w:rsidR="00EC1067" w:rsidRPr="0094186D" w:rsidRDefault="00EC1067" w:rsidP="00EC1067">
            <w:pPr>
              <w:tabs>
                <w:tab w:val="left" w:pos="709"/>
              </w:tabs>
              <w:autoSpaceDE w:val="0"/>
              <w:spacing w:after="0"/>
              <w:rPr>
                <w:rFonts w:ascii="Aparajita" w:hAnsi="Aparajita" w:cs="Aparajita"/>
                <w:color w:val="000000"/>
                <w:sz w:val="16"/>
                <w:szCs w:val="16"/>
              </w:rPr>
            </w:pPr>
          </w:p>
        </w:tc>
        <w:tc>
          <w:tcPr>
            <w:tcW w:w="993"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Nombre</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Área</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Cargo</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Sumilla</w:t>
            </w:r>
          </w:p>
        </w:tc>
      </w:tr>
      <w:tr w:rsidR="00EC1067" w:rsidRPr="0094186D" w:rsidTr="00EC1067">
        <w:tc>
          <w:tcPr>
            <w:tcW w:w="570"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Revisado</w:t>
            </w:r>
          </w:p>
        </w:tc>
        <w:tc>
          <w:tcPr>
            <w:tcW w:w="993" w:type="dxa"/>
          </w:tcPr>
          <w:p w:rsidR="00EC1067" w:rsidRPr="0094186D" w:rsidRDefault="00EC1067" w:rsidP="00EC1067">
            <w:pPr>
              <w:tabs>
                <w:tab w:val="left" w:pos="709"/>
              </w:tabs>
              <w:autoSpaceDE w:val="0"/>
              <w:spacing w:after="0"/>
              <w:rPr>
                <w:rFonts w:ascii="Aparajita" w:hAnsi="Aparajita" w:cs="Aparajita"/>
                <w:color w:val="000000"/>
                <w:sz w:val="16"/>
                <w:szCs w:val="16"/>
              </w:rPr>
            </w:pP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Coordinación General de Asesoría Jurídica</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p>
        </w:tc>
      </w:tr>
      <w:tr w:rsidR="00EC1067" w:rsidRPr="0094186D" w:rsidTr="00EC1067">
        <w:tc>
          <w:tcPr>
            <w:tcW w:w="570"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Elaborado</w:t>
            </w:r>
          </w:p>
        </w:tc>
        <w:tc>
          <w:tcPr>
            <w:tcW w:w="993" w:type="dxa"/>
          </w:tcPr>
          <w:p w:rsidR="00EC1067" w:rsidRPr="0094186D" w:rsidRDefault="00EC1067" w:rsidP="00EC1067">
            <w:pPr>
              <w:tabs>
                <w:tab w:val="left" w:pos="709"/>
              </w:tabs>
              <w:autoSpaceDE w:val="0"/>
              <w:spacing w:after="0"/>
              <w:rPr>
                <w:rFonts w:ascii="Aparajita" w:hAnsi="Aparajita" w:cs="Aparajita"/>
                <w:color w:val="000000"/>
                <w:sz w:val="16"/>
                <w:szCs w:val="16"/>
              </w:rPr>
            </w:pP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Servidor/a</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p>
        </w:tc>
      </w:tr>
      <w:tr w:rsidR="00EC1067" w:rsidRPr="0094186D" w:rsidTr="00EC1067">
        <w:tc>
          <w:tcPr>
            <w:tcW w:w="570"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Solicitado y aprobado</w:t>
            </w:r>
          </w:p>
        </w:tc>
        <w:tc>
          <w:tcPr>
            <w:tcW w:w="993"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Dra. Gabriela Aguinaga</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Dirección Nacional de Normatización</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Directora de Normatización</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p>
        </w:tc>
      </w:tr>
      <w:tr w:rsidR="00EC1067" w:rsidRPr="0094186D" w:rsidTr="0094186D">
        <w:trPr>
          <w:trHeight w:val="1032"/>
        </w:trPr>
        <w:tc>
          <w:tcPr>
            <w:tcW w:w="570"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Aprobado</w:t>
            </w:r>
          </w:p>
        </w:tc>
        <w:tc>
          <w:tcPr>
            <w:tcW w:w="993" w:type="dxa"/>
          </w:tcPr>
          <w:p w:rsidR="00EC1067" w:rsidRPr="0094186D" w:rsidRDefault="00EC1067" w:rsidP="00EC1067">
            <w:pPr>
              <w:tabs>
                <w:tab w:val="left" w:pos="709"/>
              </w:tabs>
              <w:autoSpaceDE w:val="0"/>
              <w:spacing w:after="0"/>
              <w:rPr>
                <w:rFonts w:ascii="Aparajita" w:hAnsi="Aparajita" w:cs="Aparajita"/>
                <w:color w:val="000000"/>
                <w:sz w:val="16"/>
                <w:szCs w:val="16"/>
              </w:rPr>
            </w:pPr>
          </w:p>
        </w:tc>
        <w:tc>
          <w:tcPr>
            <w:tcW w:w="992" w:type="dxa"/>
          </w:tcPr>
          <w:p w:rsidR="00EC1067" w:rsidRPr="0094186D" w:rsidRDefault="00EC1067" w:rsidP="00EC1067">
            <w:pPr>
              <w:tabs>
                <w:tab w:val="left" w:pos="709"/>
              </w:tabs>
              <w:autoSpaceDE w:val="0"/>
              <w:rPr>
                <w:rFonts w:ascii="Aparajita" w:hAnsi="Aparajita" w:cs="Aparajita"/>
                <w:color w:val="000000"/>
                <w:sz w:val="16"/>
                <w:szCs w:val="16"/>
              </w:rPr>
            </w:pPr>
            <w:r w:rsidRPr="0094186D">
              <w:rPr>
                <w:rFonts w:ascii="Aparajita" w:hAnsi="Aparajita" w:cs="Aparajita"/>
                <w:color w:val="000000"/>
                <w:sz w:val="16"/>
                <w:szCs w:val="16"/>
              </w:rPr>
              <w:t>Vice ministerio Atención Integral en Salud</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Viceministra</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p>
        </w:tc>
      </w:tr>
      <w:tr w:rsidR="00EC1067" w:rsidRPr="0094186D" w:rsidTr="00EC1067">
        <w:tc>
          <w:tcPr>
            <w:tcW w:w="570"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Aprobado</w:t>
            </w:r>
          </w:p>
        </w:tc>
        <w:tc>
          <w:tcPr>
            <w:tcW w:w="993"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Dr. Rodrigo Tobar</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Estrategia Nacional VIH/Sida-ITS</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r w:rsidRPr="0094186D">
              <w:rPr>
                <w:rFonts w:ascii="Aparajita" w:hAnsi="Aparajita" w:cs="Aparajita"/>
                <w:color w:val="000000"/>
                <w:sz w:val="16"/>
                <w:szCs w:val="16"/>
              </w:rPr>
              <w:t>Responsable</w:t>
            </w:r>
          </w:p>
        </w:tc>
        <w:tc>
          <w:tcPr>
            <w:tcW w:w="992" w:type="dxa"/>
          </w:tcPr>
          <w:p w:rsidR="00EC1067" w:rsidRPr="0094186D" w:rsidRDefault="00EC1067" w:rsidP="00EC1067">
            <w:pPr>
              <w:tabs>
                <w:tab w:val="left" w:pos="709"/>
              </w:tabs>
              <w:autoSpaceDE w:val="0"/>
              <w:spacing w:after="0"/>
              <w:rPr>
                <w:rFonts w:ascii="Aparajita" w:hAnsi="Aparajita" w:cs="Aparajita"/>
                <w:color w:val="000000"/>
                <w:sz w:val="16"/>
                <w:szCs w:val="16"/>
              </w:rPr>
            </w:pPr>
          </w:p>
        </w:tc>
      </w:tr>
    </w:tbl>
    <w:p w:rsidR="00EC1067" w:rsidRPr="0011054C" w:rsidRDefault="00EC1067" w:rsidP="00EC1067">
      <w:pPr>
        <w:tabs>
          <w:tab w:val="left" w:pos="709"/>
        </w:tabs>
        <w:autoSpaceDE w:val="0"/>
        <w:spacing w:after="0"/>
        <w:ind w:left="105"/>
        <w:rPr>
          <w:rFonts w:ascii="Verdana" w:hAnsi="Verdana" w:cs="Tahoma"/>
          <w:color w:val="000000"/>
          <w:sz w:val="20"/>
          <w:szCs w:val="20"/>
        </w:rPr>
      </w:pPr>
    </w:p>
    <w:p w:rsidR="00BF1653" w:rsidRDefault="00BF1653" w:rsidP="007B0B15">
      <w:pPr>
        <w:pStyle w:val="Sinespaciado"/>
        <w:rPr>
          <w:sz w:val="28"/>
          <w:szCs w:val="28"/>
        </w:rPr>
      </w:pPr>
    </w:p>
    <w:p w:rsidR="00B412FE" w:rsidRDefault="00B412FE" w:rsidP="007B0B15">
      <w:pPr>
        <w:pStyle w:val="Sinespaciado"/>
        <w:rPr>
          <w:sz w:val="28"/>
          <w:szCs w:val="28"/>
        </w:rPr>
      </w:pPr>
    </w:p>
    <w:p w:rsidR="00B412FE" w:rsidRDefault="00B412FE" w:rsidP="007B0B15">
      <w:pPr>
        <w:pStyle w:val="Sinespaciado"/>
        <w:rPr>
          <w:sz w:val="28"/>
          <w:szCs w:val="28"/>
        </w:rPr>
      </w:pPr>
    </w:p>
    <w:p w:rsidR="00D064A6" w:rsidRDefault="00751892" w:rsidP="00897DD3">
      <w:pPr>
        <w:pStyle w:val="Sinespaciado"/>
        <w:rPr>
          <w:rFonts w:cs="Calibri"/>
          <w:bCs/>
          <w:sz w:val="28"/>
          <w:szCs w:val="28"/>
        </w:rPr>
      </w:pPr>
      <w:r w:rsidRPr="007B0B15">
        <w:rPr>
          <w:sz w:val="28"/>
          <w:szCs w:val="28"/>
        </w:rPr>
        <w:lastRenderedPageBreak/>
        <w:t xml:space="preserve">Descripción de </w:t>
      </w:r>
      <w:r w:rsidR="00431742">
        <w:rPr>
          <w:sz w:val="28"/>
          <w:szCs w:val="28"/>
        </w:rPr>
        <w:t>l</w:t>
      </w:r>
      <w:r w:rsidRPr="007B0B15">
        <w:rPr>
          <w:sz w:val="28"/>
          <w:szCs w:val="28"/>
        </w:rPr>
        <w:t xml:space="preserve">a </w:t>
      </w:r>
      <w:r w:rsidR="005E65CE">
        <w:rPr>
          <w:rFonts w:cs="Calibri"/>
          <w:bCs/>
          <w:sz w:val="28"/>
          <w:szCs w:val="28"/>
        </w:rPr>
        <w:t xml:space="preserve">Guía </w:t>
      </w:r>
      <w:r w:rsidR="00502E60">
        <w:rPr>
          <w:rFonts w:cs="Calibri"/>
          <w:bCs/>
          <w:sz w:val="28"/>
          <w:szCs w:val="28"/>
        </w:rPr>
        <w:t>de Atención Integral</w:t>
      </w:r>
      <w:r w:rsidR="005E65CE">
        <w:rPr>
          <w:rFonts w:cs="Calibri"/>
          <w:bCs/>
          <w:sz w:val="28"/>
          <w:szCs w:val="28"/>
        </w:rPr>
        <w:t xml:space="preserve"> a </w:t>
      </w:r>
      <w:r w:rsidR="00806249">
        <w:rPr>
          <w:rFonts w:cs="Calibri"/>
          <w:bCs/>
          <w:sz w:val="28"/>
          <w:szCs w:val="28"/>
        </w:rPr>
        <w:t>Población Trans</w:t>
      </w:r>
      <w:r w:rsidR="00431742">
        <w:rPr>
          <w:rFonts w:cs="Calibri"/>
          <w:bCs/>
          <w:sz w:val="28"/>
          <w:szCs w:val="28"/>
        </w:rPr>
        <w:t xml:space="preserve"> Femenina y Trans Masculino</w:t>
      </w:r>
    </w:p>
    <w:p w:rsidR="005E65CE" w:rsidRPr="007B0B15" w:rsidRDefault="005E65CE" w:rsidP="00897DD3">
      <w:pPr>
        <w:pStyle w:val="Sinespaciado"/>
        <w:rPr>
          <w:sz w:val="28"/>
          <w:szCs w:val="28"/>
        </w:rPr>
      </w:pPr>
    </w:p>
    <w:tbl>
      <w:tblPr>
        <w:tblW w:w="0" w:type="auto"/>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1"/>
        <w:gridCol w:w="6753"/>
      </w:tblGrid>
      <w:tr w:rsidR="00D064A6" w:rsidRPr="00502E60" w:rsidTr="004F2082">
        <w:trPr>
          <w:tblCellSpacing w:w="20" w:type="dxa"/>
        </w:trPr>
        <w:tc>
          <w:tcPr>
            <w:tcW w:w="1951" w:type="dxa"/>
            <w:shd w:val="clear" w:color="auto" w:fill="auto"/>
            <w:vAlign w:val="center"/>
          </w:tcPr>
          <w:p w:rsidR="00D064A6" w:rsidRPr="00502E60" w:rsidRDefault="00D064A6" w:rsidP="005B42D3">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Profesionales que participan en la atención</w:t>
            </w:r>
          </w:p>
        </w:tc>
        <w:tc>
          <w:tcPr>
            <w:tcW w:w="6693" w:type="dxa"/>
            <w:shd w:val="clear" w:color="auto" w:fill="auto"/>
          </w:tcPr>
          <w:p w:rsidR="00D064A6" w:rsidRPr="00502E60" w:rsidRDefault="00BC46D9" w:rsidP="00D642BB">
            <w:pPr>
              <w:pStyle w:val="Sinespaciado"/>
              <w:rPr>
                <w:rFonts w:asciiTheme="minorHAnsi" w:hAnsiTheme="minorHAnsi" w:cs="Calibri"/>
                <w:b w:val="0"/>
                <w:sz w:val="20"/>
                <w:szCs w:val="20"/>
                <w:lang w:val="es-EC" w:eastAsia="es-EC"/>
              </w:rPr>
            </w:pPr>
            <w:r>
              <w:rPr>
                <w:rStyle w:val="Cuerpodeltexto0"/>
                <w:rFonts w:asciiTheme="minorHAnsi" w:hAnsiTheme="minorHAnsi" w:cs="Calibri"/>
                <w:b w:val="0"/>
                <w:sz w:val="20"/>
                <w:szCs w:val="20"/>
                <w:lang w:val="es-EC" w:eastAsia="es-EC"/>
              </w:rPr>
              <w:t>Esta G</w:t>
            </w:r>
            <w:r w:rsidR="00D064A6" w:rsidRPr="00502E60">
              <w:rPr>
                <w:rStyle w:val="Cuerpodeltexto0"/>
                <w:rFonts w:asciiTheme="minorHAnsi" w:hAnsiTheme="minorHAnsi" w:cs="Calibri"/>
                <w:b w:val="0"/>
                <w:sz w:val="20"/>
                <w:szCs w:val="20"/>
                <w:lang w:val="es-EC" w:eastAsia="es-EC"/>
              </w:rPr>
              <w:t xml:space="preserve">uía está dirigida </w:t>
            </w:r>
            <w:r w:rsidR="005E65CE" w:rsidRPr="00502E60">
              <w:rPr>
                <w:rStyle w:val="Cuerpodeltexto0"/>
                <w:rFonts w:asciiTheme="minorHAnsi" w:hAnsiTheme="minorHAnsi" w:cs="Calibri"/>
                <w:b w:val="0"/>
                <w:sz w:val="20"/>
                <w:szCs w:val="20"/>
                <w:lang w:val="es-EC" w:eastAsia="es-EC"/>
              </w:rPr>
              <w:t xml:space="preserve"> a los </w:t>
            </w:r>
            <w:r w:rsidR="00D064A6" w:rsidRPr="00502E60">
              <w:rPr>
                <w:rStyle w:val="Cuerpodeltexto0"/>
                <w:rFonts w:asciiTheme="minorHAnsi" w:hAnsiTheme="minorHAnsi" w:cs="Calibri"/>
                <w:b w:val="0"/>
                <w:sz w:val="20"/>
                <w:szCs w:val="20"/>
                <w:lang w:val="es-EC" w:eastAsia="es-EC"/>
              </w:rPr>
              <w:t xml:space="preserve"> profesionales involucrados en la atención d</w:t>
            </w:r>
            <w:r w:rsidR="00EA7EBD" w:rsidRPr="00502E60">
              <w:rPr>
                <w:rStyle w:val="Cuerpodeltexto0"/>
                <w:rFonts w:asciiTheme="minorHAnsi" w:hAnsiTheme="minorHAnsi" w:cs="Calibri"/>
                <w:b w:val="0"/>
                <w:sz w:val="20"/>
                <w:szCs w:val="20"/>
                <w:lang w:val="es-EC" w:eastAsia="es-EC"/>
              </w:rPr>
              <w:t>irecta d</w:t>
            </w:r>
            <w:r w:rsidR="00D064A6" w:rsidRPr="00502E60">
              <w:rPr>
                <w:rStyle w:val="Cuerpodeltexto0"/>
                <w:rFonts w:asciiTheme="minorHAnsi" w:hAnsiTheme="minorHAnsi" w:cs="Calibri"/>
                <w:b w:val="0"/>
                <w:sz w:val="20"/>
                <w:szCs w:val="20"/>
                <w:lang w:val="es-EC" w:eastAsia="es-EC"/>
              </w:rPr>
              <w:t>e la salud sexual</w:t>
            </w:r>
            <w:r w:rsidR="00CD6478" w:rsidRPr="00502E60">
              <w:rPr>
                <w:rStyle w:val="Cuerpodeltexto0"/>
                <w:rFonts w:asciiTheme="minorHAnsi" w:hAnsiTheme="minorHAnsi" w:cs="Calibri"/>
                <w:b w:val="0"/>
                <w:sz w:val="20"/>
                <w:szCs w:val="20"/>
                <w:lang w:val="es-EC" w:eastAsia="es-EC"/>
              </w:rPr>
              <w:t xml:space="preserve"> </w:t>
            </w:r>
            <w:r w:rsidR="00D642BB" w:rsidRPr="00502E60">
              <w:rPr>
                <w:rStyle w:val="Cuerpodeltexto0"/>
                <w:rFonts w:asciiTheme="minorHAnsi" w:hAnsiTheme="minorHAnsi" w:cs="Calibri"/>
                <w:b w:val="0"/>
                <w:sz w:val="20"/>
                <w:szCs w:val="20"/>
                <w:lang w:val="es-EC" w:eastAsia="es-EC"/>
              </w:rPr>
              <w:t xml:space="preserve">y reproductiva </w:t>
            </w:r>
            <w:r w:rsidR="005E65CE" w:rsidRPr="00502E60">
              <w:rPr>
                <w:rStyle w:val="Cuerpodeltexto0"/>
                <w:rFonts w:asciiTheme="minorHAnsi" w:hAnsiTheme="minorHAnsi" w:cs="Calibri"/>
                <w:b w:val="0"/>
                <w:sz w:val="20"/>
                <w:szCs w:val="20"/>
                <w:lang w:val="es-EC" w:eastAsia="es-EC"/>
              </w:rPr>
              <w:t xml:space="preserve">e integral de la población de </w:t>
            </w:r>
            <w:r w:rsidR="00903F9D" w:rsidRPr="00502E60">
              <w:rPr>
                <w:rStyle w:val="Cuerpodeltexto0"/>
                <w:rFonts w:asciiTheme="minorHAnsi" w:hAnsiTheme="minorHAnsi" w:cs="Calibri"/>
                <w:b w:val="0"/>
                <w:sz w:val="20"/>
                <w:szCs w:val="20"/>
                <w:lang w:val="es-EC" w:eastAsia="es-EC"/>
              </w:rPr>
              <w:t xml:space="preserve">la diversidad sexual </w:t>
            </w:r>
            <w:r w:rsidR="00D642BB" w:rsidRPr="00502E60">
              <w:rPr>
                <w:rStyle w:val="Cuerpodeltexto0"/>
                <w:rFonts w:asciiTheme="minorHAnsi" w:hAnsiTheme="minorHAnsi" w:cs="Calibri"/>
                <w:b w:val="0"/>
                <w:sz w:val="20"/>
                <w:szCs w:val="20"/>
                <w:lang w:val="es-EC" w:eastAsia="es-EC"/>
              </w:rPr>
              <w:t xml:space="preserve">e integral de la población </w:t>
            </w:r>
            <w:r w:rsidR="00B07697" w:rsidRPr="00502E60">
              <w:rPr>
                <w:rStyle w:val="Cuerpodeltexto0"/>
                <w:rFonts w:asciiTheme="minorHAnsi" w:hAnsiTheme="minorHAnsi" w:cs="Calibri"/>
                <w:b w:val="0"/>
                <w:sz w:val="20"/>
                <w:szCs w:val="20"/>
                <w:lang w:val="es-EC" w:eastAsia="es-EC"/>
              </w:rPr>
              <w:t>Trans</w:t>
            </w:r>
            <w:r w:rsidR="00D642BB" w:rsidRPr="00502E60">
              <w:rPr>
                <w:rStyle w:val="Cuerpodeltexto0"/>
                <w:rFonts w:asciiTheme="minorHAnsi" w:hAnsiTheme="minorHAnsi" w:cs="Calibri"/>
                <w:b w:val="0"/>
                <w:sz w:val="20"/>
                <w:szCs w:val="20"/>
                <w:lang w:val="es-EC" w:eastAsia="es-EC"/>
              </w:rPr>
              <w:t>.</w:t>
            </w:r>
            <w:r w:rsidR="00CD6478" w:rsidRPr="00502E60">
              <w:rPr>
                <w:rStyle w:val="Cuerpodeltexto0"/>
                <w:rFonts w:asciiTheme="minorHAnsi" w:hAnsiTheme="minorHAnsi" w:cs="Calibri"/>
                <w:b w:val="0"/>
                <w:sz w:val="20"/>
                <w:szCs w:val="20"/>
                <w:lang w:val="es-EC" w:eastAsia="es-EC"/>
              </w:rPr>
              <w:t xml:space="preserve"> </w:t>
            </w:r>
            <w:r w:rsidR="00EA7EBD" w:rsidRPr="00502E60">
              <w:rPr>
                <w:rFonts w:asciiTheme="minorHAnsi" w:hAnsiTheme="minorHAnsi" w:cs="Calibri"/>
                <w:b w:val="0"/>
                <w:sz w:val="20"/>
                <w:szCs w:val="20"/>
                <w:lang w:val="es-EC" w:eastAsia="es-EC"/>
              </w:rPr>
              <w:t>Su uso es de utilidad para el manejo multidisciplinario de todo el equipo que</w:t>
            </w:r>
            <w:r w:rsidR="00CD6478" w:rsidRPr="00502E60">
              <w:rPr>
                <w:rFonts w:asciiTheme="minorHAnsi" w:hAnsiTheme="minorHAnsi" w:cs="Calibri"/>
                <w:b w:val="0"/>
                <w:sz w:val="20"/>
                <w:szCs w:val="20"/>
                <w:lang w:val="es-EC" w:eastAsia="es-EC"/>
              </w:rPr>
              <w:t xml:space="preserve"> </w:t>
            </w:r>
            <w:r w:rsidR="004565EC" w:rsidRPr="00502E60">
              <w:rPr>
                <w:rStyle w:val="Cuerpodeltexto0"/>
                <w:rFonts w:asciiTheme="minorHAnsi" w:hAnsiTheme="minorHAnsi" w:cs="Calibri"/>
                <w:b w:val="0"/>
                <w:sz w:val="20"/>
                <w:szCs w:val="20"/>
                <w:lang w:val="es-EC" w:eastAsia="es-EC"/>
              </w:rPr>
              <w:t>involucra a profesionales como: médicos generales, médicos especialistas en Atención Integral y enfermeras,</w:t>
            </w:r>
            <w:r w:rsidR="00CD6478" w:rsidRPr="00502E60">
              <w:rPr>
                <w:rStyle w:val="Cuerpodeltexto0"/>
                <w:rFonts w:asciiTheme="minorHAnsi" w:hAnsiTheme="minorHAnsi" w:cs="Calibri"/>
                <w:b w:val="0"/>
                <w:sz w:val="20"/>
                <w:szCs w:val="20"/>
                <w:lang w:val="es-EC" w:eastAsia="es-EC"/>
              </w:rPr>
              <w:t xml:space="preserve"> Obstetrices y obstetras, </w:t>
            </w:r>
            <w:r w:rsidR="004565EC" w:rsidRPr="00502E60">
              <w:rPr>
                <w:rFonts w:asciiTheme="minorHAnsi" w:hAnsiTheme="minorHAnsi" w:cs="Calibri"/>
                <w:b w:val="0"/>
                <w:sz w:val="20"/>
                <w:szCs w:val="20"/>
                <w:lang w:val="es-EC" w:eastAsia="es-EC"/>
              </w:rPr>
              <w:t>Psicólogas/os</w:t>
            </w:r>
            <w:r w:rsidR="00EA7EBD" w:rsidRPr="00502E60">
              <w:rPr>
                <w:rFonts w:asciiTheme="minorHAnsi" w:hAnsiTheme="minorHAnsi" w:cs="Calibri"/>
                <w:b w:val="0"/>
                <w:sz w:val="20"/>
                <w:szCs w:val="20"/>
                <w:lang w:val="es-EC" w:eastAsia="es-EC"/>
              </w:rPr>
              <w:t>, trabajadoras sociales, auxiliares de enfermería,</w:t>
            </w:r>
            <w:r w:rsidR="000F1A3F" w:rsidRPr="00502E60">
              <w:rPr>
                <w:rFonts w:asciiTheme="minorHAnsi" w:hAnsiTheme="minorHAnsi" w:cs="Calibri"/>
                <w:b w:val="0"/>
                <w:sz w:val="20"/>
                <w:szCs w:val="20"/>
                <w:lang w:val="es-EC" w:eastAsia="es-EC"/>
              </w:rPr>
              <w:t xml:space="preserve"> técnicos de atención primaria</w:t>
            </w:r>
            <w:r w:rsidR="00B07697" w:rsidRPr="00502E60">
              <w:rPr>
                <w:rFonts w:asciiTheme="minorHAnsi" w:hAnsiTheme="minorHAnsi" w:cs="Calibri"/>
                <w:b w:val="0"/>
                <w:sz w:val="20"/>
                <w:szCs w:val="20"/>
                <w:lang w:val="es-EC" w:eastAsia="es-EC"/>
              </w:rPr>
              <w:t xml:space="preserve"> y otro personal de salud</w:t>
            </w:r>
          </w:p>
        </w:tc>
      </w:tr>
      <w:tr w:rsidR="00D064A6" w:rsidRPr="00502E60" w:rsidTr="00F228F2">
        <w:trPr>
          <w:tblCellSpacing w:w="20" w:type="dxa"/>
        </w:trPr>
        <w:tc>
          <w:tcPr>
            <w:tcW w:w="1951" w:type="dxa"/>
            <w:shd w:val="clear" w:color="auto" w:fill="auto"/>
            <w:vAlign w:val="center"/>
          </w:tcPr>
          <w:p w:rsidR="00D064A6" w:rsidRPr="00502E60" w:rsidRDefault="00D064A6" w:rsidP="005B42D3">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Clasificación de la Enfermedad</w:t>
            </w:r>
            <w:r w:rsidR="00EA7EBD" w:rsidRPr="00502E60">
              <w:rPr>
                <w:rFonts w:asciiTheme="minorHAnsi" w:hAnsiTheme="minorHAnsi" w:cs="Calibri"/>
                <w:sz w:val="20"/>
                <w:szCs w:val="20"/>
                <w:lang w:val="es-EC" w:eastAsia="es-EC"/>
              </w:rPr>
              <w:t xml:space="preserve"> – CIE 10</w:t>
            </w:r>
          </w:p>
        </w:tc>
        <w:tc>
          <w:tcPr>
            <w:tcW w:w="6693" w:type="dxa"/>
            <w:shd w:val="clear" w:color="auto" w:fill="auto"/>
            <w:vAlign w:val="center"/>
          </w:tcPr>
          <w:p w:rsidR="000D4B16" w:rsidRPr="00502E60" w:rsidRDefault="00B07697" w:rsidP="00F228F2">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No aplica</w:t>
            </w:r>
            <w:r w:rsidR="00CD6478" w:rsidRPr="00502E60">
              <w:rPr>
                <w:rFonts w:asciiTheme="minorHAnsi" w:hAnsiTheme="minorHAnsi" w:cs="Calibri"/>
                <w:b w:val="0"/>
                <w:sz w:val="20"/>
                <w:szCs w:val="20"/>
                <w:lang w:val="es-EC" w:eastAsia="es-EC"/>
              </w:rPr>
              <w:t xml:space="preserve"> </w:t>
            </w:r>
          </w:p>
        </w:tc>
      </w:tr>
      <w:tr w:rsidR="00D064A6" w:rsidRPr="00502E60" w:rsidTr="004F2082">
        <w:trPr>
          <w:tblCellSpacing w:w="20" w:type="dxa"/>
        </w:trPr>
        <w:tc>
          <w:tcPr>
            <w:tcW w:w="1951" w:type="dxa"/>
            <w:shd w:val="clear" w:color="auto" w:fill="auto"/>
            <w:vAlign w:val="center"/>
          </w:tcPr>
          <w:p w:rsidR="00D064A6" w:rsidRPr="00502E60" w:rsidRDefault="00D064A6" w:rsidP="00677C33">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Categoría de la G</w:t>
            </w:r>
            <w:r w:rsidR="00677C33" w:rsidRPr="00502E60">
              <w:rPr>
                <w:rFonts w:asciiTheme="minorHAnsi" w:hAnsiTheme="minorHAnsi" w:cs="Calibri"/>
                <w:sz w:val="20"/>
                <w:szCs w:val="20"/>
                <w:lang w:val="es-EC" w:eastAsia="es-EC"/>
              </w:rPr>
              <w:t xml:space="preserve">NN </w:t>
            </w:r>
          </w:p>
        </w:tc>
        <w:tc>
          <w:tcPr>
            <w:tcW w:w="6693" w:type="dxa"/>
            <w:shd w:val="clear" w:color="auto" w:fill="auto"/>
          </w:tcPr>
          <w:p w:rsidR="00D064A6" w:rsidRPr="00502E60" w:rsidRDefault="00D064A6" w:rsidP="005B42D3">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 xml:space="preserve">Primer </w:t>
            </w:r>
            <w:r w:rsidR="00751892" w:rsidRPr="00502E60">
              <w:rPr>
                <w:rFonts w:asciiTheme="minorHAnsi" w:hAnsiTheme="minorHAnsi" w:cs="Calibri"/>
                <w:b w:val="0"/>
                <w:sz w:val="20"/>
                <w:szCs w:val="20"/>
                <w:lang w:val="es-EC" w:eastAsia="es-EC"/>
              </w:rPr>
              <w:t>nivel de atención</w:t>
            </w:r>
          </w:p>
          <w:p w:rsidR="00D064A6" w:rsidRPr="00502E60" w:rsidRDefault="00D064A6" w:rsidP="005B42D3">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 xml:space="preserve">Diagnóstico y </w:t>
            </w:r>
            <w:r w:rsidR="00751892" w:rsidRPr="00502E60">
              <w:rPr>
                <w:rFonts w:asciiTheme="minorHAnsi" w:hAnsiTheme="minorHAnsi" w:cs="Calibri"/>
                <w:b w:val="0"/>
                <w:sz w:val="20"/>
                <w:szCs w:val="20"/>
                <w:lang w:val="es-EC" w:eastAsia="es-EC"/>
              </w:rPr>
              <w:t>t</w:t>
            </w:r>
            <w:r w:rsidRPr="00502E60">
              <w:rPr>
                <w:rFonts w:asciiTheme="minorHAnsi" w:hAnsiTheme="minorHAnsi" w:cs="Calibri"/>
                <w:b w:val="0"/>
                <w:sz w:val="20"/>
                <w:szCs w:val="20"/>
                <w:lang w:val="es-EC" w:eastAsia="es-EC"/>
              </w:rPr>
              <w:t>ratamiento</w:t>
            </w:r>
          </w:p>
          <w:p w:rsidR="00D064A6" w:rsidRPr="00502E60" w:rsidRDefault="00D064A6" w:rsidP="00751892">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 xml:space="preserve">Acciones </w:t>
            </w:r>
            <w:r w:rsidR="00751892" w:rsidRPr="00502E60">
              <w:rPr>
                <w:rFonts w:asciiTheme="minorHAnsi" w:hAnsiTheme="minorHAnsi" w:cs="Calibri"/>
                <w:b w:val="0"/>
                <w:sz w:val="20"/>
                <w:szCs w:val="20"/>
                <w:lang w:val="es-EC" w:eastAsia="es-EC"/>
              </w:rPr>
              <w:t>e</w:t>
            </w:r>
            <w:r w:rsidR="000D4B16" w:rsidRPr="00502E60">
              <w:rPr>
                <w:rFonts w:asciiTheme="minorHAnsi" w:hAnsiTheme="minorHAnsi" w:cs="Calibri"/>
                <w:b w:val="0"/>
                <w:sz w:val="20"/>
                <w:szCs w:val="20"/>
                <w:lang w:val="es-EC" w:eastAsia="es-EC"/>
              </w:rPr>
              <w:t xml:space="preserve">specíficas </w:t>
            </w:r>
            <w:r w:rsidRPr="00502E60">
              <w:rPr>
                <w:rFonts w:asciiTheme="minorHAnsi" w:hAnsiTheme="minorHAnsi" w:cs="Calibri"/>
                <w:b w:val="0"/>
                <w:sz w:val="20"/>
                <w:szCs w:val="20"/>
                <w:lang w:val="es-EC" w:eastAsia="es-EC"/>
              </w:rPr>
              <w:t xml:space="preserve">en </w:t>
            </w:r>
            <w:r w:rsidR="00751892" w:rsidRPr="00502E60">
              <w:rPr>
                <w:rFonts w:asciiTheme="minorHAnsi" w:hAnsiTheme="minorHAnsi" w:cs="Calibri"/>
                <w:b w:val="0"/>
                <w:sz w:val="20"/>
                <w:szCs w:val="20"/>
                <w:lang w:val="es-EC" w:eastAsia="es-EC"/>
              </w:rPr>
              <w:t>s</w:t>
            </w:r>
            <w:r w:rsidRPr="00502E60">
              <w:rPr>
                <w:rFonts w:asciiTheme="minorHAnsi" w:hAnsiTheme="minorHAnsi" w:cs="Calibri"/>
                <w:b w:val="0"/>
                <w:sz w:val="20"/>
                <w:szCs w:val="20"/>
                <w:lang w:val="es-EC" w:eastAsia="es-EC"/>
              </w:rPr>
              <w:t xml:space="preserve">egundo y </w:t>
            </w:r>
            <w:r w:rsidR="00751892" w:rsidRPr="00502E60">
              <w:rPr>
                <w:rFonts w:asciiTheme="minorHAnsi" w:hAnsiTheme="minorHAnsi" w:cs="Calibri"/>
                <w:b w:val="0"/>
                <w:sz w:val="20"/>
                <w:szCs w:val="20"/>
                <w:lang w:val="es-EC" w:eastAsia="es-EC"/>
              </w:rPr>
              <w:t>t</w:t>
            </w:r>
            <w:r w:rsidRPr="00502E60">
              <w:rPr>
                <w:rFonts w:asciiTheme="minorHAnsi" w:hAnsiTheme="minorHAnsi" w:cs="Calibri"/>
                <w:b w:val="0"/>
                <w:sz w:val="20"/>
                <w:szCs w:val="20"/>
                <w:lang w:val="es-EC" w:eastAsia="es-EC"/>
              </w:rPr>
              <w:t xml:space="preserve">ercer </w:t>
            </w:r>
            <w:r w:rsidR="00751892" w:rsidRPr="00502E60">
              <w:rPr>
                <w:rFonts w:asciiTheme="minorHAnsi" w:hAnsiTheme="minorHAnsi" w:cs="Calibri"/>
                <w:b w:val="0"/>
                <w:sz w:val="20"/>
                <w:szCs w:val="20"/>
                <w:lang w:val="es-EC" w:eastAsia="es-EC"/>
              </w:rPr>
              <w:t>n</w:t>
            </w:r>
            <w:r w:rsidRPr="00502E60">
              <w:rPr>
                <w:rFonts w:asciiTheme="minorHAnsi" w:hAnsiTheme="minorHAnsi" w:cs="Calibri"/>
                <w:b w:val="0"/>
                <w:sz w:val="20"/>
                <w:szCs w:val="20"/>
                <w:lang w:val="es-EC" w:eastAsia="es-EC"/>
              </w:rPr>
              <w:t>ivel</w:t>
            </w:r>
          </w:p>
        </w:tc>
      </w:tr>
      <w:tr w:rsidR="00D064A6" w:rsidRPr="00502E60" w:rsidTr="004F2082">
        <w:trPr>
          <w:tblCellSpacing w:w="20" w:type="dxa"/>
        </w:trPr>
        <w:tc>
          <w:tcPr>
            <w:tcW w:w="1951" w:type="dxa"/>
            <w:shd w:val="clear" w:color="auto" w:fill="auto"/>
            <w:vAlign w:val="center"/>
          </w:tcPr>
          <w:p w:rsidR="00D064A6" w:rsidRPr="00502E60" w:rsidRDefault="001D5D69" w:rsidP="005B42D3">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Usuarios</w:t>
            </w:r>
            <w:r w:rsidR="00B07697" w:rsidRPr="00502E60">
              <w:rPr>
                <w:rFonts w:asciiTheme="minorHAnsi" w:hAnsiTheme="minorHAnsi" w:cs="Calibri"/>
                <w:sz w:val="20"/>
                <w:szCs w:val="20"/>
                <w:lang w:val="es-EC" w:eastAsia="es-EC"/>
              </w:rPr>
              <w:t>/as</w:t>
            </w:r>
            <w:r w:rsidRPr="00502E60">
              <w:rPr>
                <w:rFonts w:asciiTheme="minorHAnsi" w:hAnsiTheme="minorHAnsi" w:cs="Calibri"/>
                <w:sz w:val="20"/>
                <w:szCs w:val="20"/>
                <w:lang w:val="es-EC" w:eastAsia="es-EC"/>
              </w:rPr>
              <w:t xml:space="preserve"> potenciales de la Guía</w:t>
            </w:r>
          </w:p>
        </w:tc>
        <w:tc>
          <w:tcPr>
            <w:tcW w:w="6693" w:type="dxa"/>
            <w:shd w:val="clear" w:color="auto" w:fill="auto"/>
          </w:tcPr>
          <w:p w:rsidR="00D064A6" w:rsidRPr="00502E60" w:rsidRDefault="001D5D69" w:rsidP="005B42D3">
            <w:pPr>
              <w:pStyle w:val="Sinespaciado"/>
              <w:rPr>
                <w:rStyle w:val="Cuerpodeltexto0"/>
                <w:rFonts w:asciiTheme="minorHAnsi" w:hAnsiTheme="minorHAnsi" w:cs="Calibri"/>
                <w:b w:val="0"/>
                <w:sz w:val="20"/>
                <w:szCs w:val="20"/>
                <w:lang w:val="es-EC" w:eastAsia="es-EC"/>
              </w:rPr>
            </w:pPr>
            <w:r w:rsidRPr="00502E60">
              <w:rPr>
                <w:rStyle w:val="Cuerpodeltexto0"/>
                <w:rFonts w:asciiTheme="minorHAnsi" w:hAnsiTheme="minorHAnsi" w:cs="Calibri"/>
                <w:b w:val="0"/>
                <w:sz w:val="20"/>
                <w:szCs w:val="20"/>
                <w:lang w:val="es-EC" w:eastAsia="es-EC"/>
              </w:rPr>
              <w:t xml:space="preserve">Médicos generales, </w:t>
            </w:r>
            <w:r w:rsidR="00751892" w:rsidRPr="00502E60">
              <w:rPr>
                <w:rStyle w:val="Cuerpodeltexto0"/>
                <w:rFonts w:asciiTheme="minorHAnsi" w:hAnsiTheme="minorHAnsi" w:cs="Calibri"/>
                <w:b w:val="0"/>
                <w:sz w:val="20"/>
                <w:szCs w:val="20"/>
                <w:lang w:val="es-EC" w:eastAsia="es-EC"/>
              </w:rPr>
              <w:t xml:space="preserve">médicos familiares, </w:t>
            </w:r>
            <w:r w:rsidRPr="00502E60">
              <w:rPr>
                <w:rStyle w:val="Cuerpodeltexto0"/>
                <w:rFonts w:asciiTheme="minorHAnsi" w:hAnsiTheme="minorHAnsi" w:cs="Calibri"/>
                <w:b w:val="0"/>
                <w:sz w:val="20"/>
                <w:szCs w:val="20"/>
                <w:lang w:val="es-EC" w:eastAsia="es-EC"/>
              </w:rPr>
              <w:t>especialistas en</w:t>
            </w:r>
            <w:r w:rsidR="00E16B2A" w:rsidRPr="00502E60">
              <w:rPr>
                <w:rStyle w:val="Cuerpodeltexto0"/>
                <w:rFonts w:asciiTheme="minorHAnsi" w:hAnsiTheme="minorHAnsi" w:cs="Calibri"/>
                <w:b w:val="0"/>
                <w:sz w:val="20"/>
                <w:szCs w:val="20"/>
                <w:lang w:val="es-EC" w:eastAsia="es-EC"/>
              </w:rPr>
              <w:t xml:space="preserve"> Salud Sexual</w:t>
            </w:r>
            <w:r w:rsidR="00B07697" w:rsidRPr="00502E60">
              <w:rPr>
                <w:rStyle w:val="Cuerpodeltexto0"/>
                <w:rFonts w:asciiTheme="minorHAnsi" w:hAnsiTheme="minorHAnsi" w:cs="Calibri"/>
                <w:b w:val="0"/>
                <w:sz w:val="20"/>
                <w:szCs w:val="20"/>
                <w:lang w:val="es-EC" w:eastAsia="es-EC"/>
              </w:rPr>
              <w:t xml:space="preserve"> y Salud Reproductiva</w:t>
            </w:r>
            <w:r w:rsidR="00E16B2A" w:rsidRPr="00502E60">
              <w:rPr>
                <w:rStyle w:val="Cuerpodeltexto0"/>
                <w:rFonts w:asciiTheme="minorHAnsi" w:hAnsiTheme="minorHAnsi" w:cs="Calibri"/>
                <w:b w:val="0"/>
                <w:sz w:val="20"/>
                <w:szCs w:val="20"/>
                <w:lang w:val="es-EC" w:eastAsia="es-EC"/>
              </w:rPr>
              <w:t>, en</w:t>
            </w:r>
            <w:r w:rsidR="00677C33" w:rsidRPr="00502E60">
              <w:rPr>
                <w:rStyle w:val="Cuerpodeltexto0"/>
                <w:rFonts w:asciiTheme="minorHAnsi" w:hAnsiTheme="minorHAnsi" w:cs="Calibri"/>
                <w:b w:val="0"/>
                <w:sz w:val="20"/>
                <w:szCs w:val="20"/>
                <w:lang w:val="es-EC" w:eastAsia="es-EC"/>
              </w:rPr>
              <w:t xml:space="preserve"> VIH/Sida e Infecciones de Transmisión Sexual</w:t>
            </w:r>
            <w:r w:rsidR="00073B96" w:rsidRPr="00502E60">
              <w:rPr>
                <w:rStyle w:val="Cuerpodeltexto0"/>
                <w:rFonts w:asciiTheme="minorHAnsi" w:hAnsiTheme="minorHAnsi" w:cs="Calibri"/>
                <w:b w:val="0"/>
                <w:sz w:val="20"/>
                <w:szCs w:val="20"/>
                <w:lang w:val="es-EC" w:eastAsia="es-EC"/>
              </w:rPr>
              <w:t xml:space="preserve"> y </w:t>
            </w:r>
            <w:r w:rsidR="009A0449" w:rsidRPr="00502E60">
              <w:rPr>
                <w:rStyle w:val="Cuerpodeltexto0"/>
                <w:rFonts w:asciiTheme="minorHAnsi" w:hAnsiTheme="minorHAnsi" w:cs="Calibri"/>
                <w:b w:val="0"/>
                <w:sz w:val="20"/>
                <w:szCs w:val="20"/>
                <w:lang w:val="es-EC" w:eastAsia="es-EC"/>
              </w:rPr>
              <w:t xml:space="preserve">profesionales y/o </w:t>
            </w:r>
            <w:r w:rsidR="00073B96" w:rsidRPr="00502E60">
              <w:rPr>
                <w:rStyle w:val="Cuerpodeltexto0"/>
                <w:rFonts w:asciiTheme="minorHAnsi" w:hAnsiTheme="minorHAnsi" w:cs="Calibri"/>
                <w:b w:val="0"/>
                <w:sz w:val="20"/>
                <w:szCs w:val="20"/>
                <w:lang w:val="es-EC" w:eastAsia="es-EC"/>
              </w:rPr>
              <w:t>técnicos de atención primaria.</w:t>
            </w:r>
          </w:p>
          <w:p w:rsidR="001D5D69" w:rsidRPr="00502E60" w:rsidRDefault="001D5D69" w:rsidP="005B42D3">
            <w:pPr>
              <w:pStyle w:val="Sinespaciado"/>
              <w:rPr>
                <w:rStyle w:val="Cuerpodeltexto0"/>
                <w:rFonts w:asciiTheme="minorHAnsi" w:hAnsiTheme="minorHAnsi" w:cs="Calibri"/>
                <w:b w:val="0"/>
                <w:sz w:val="20"/>
                <w:szCs w:val="20"/>
                <w:lang w:val="es-EC" w:eastAsia="es-EC"/>
              </w:rPr>
            </w:pPr>
            <w:r w:rsidRPr="00502E60">
              <w:rPr>
                <w:rStyle w:val="Cuerpodeltexto0"/>
                <w:rFonts w:asciiTheme="minorHAnsi" w:hAnsiTheme="minorHAnsi" w:cs="Calibri"/>
                <w:b w:val="0"/>
                <w:sz w:val="20"/>
                <w:szCs w:val="20"/>
                <w:lang w:val="es-EC" w:eastAsia="es-EC"/>
              </w:rPr>
              <w:t>Personal de salud en formación</w:t>
            </w:r>
            <w:r w:rsidR="004565EC" w:rsidRPr="00502E60">
              <w:rPr>
                <w:rStyle w:val="Cuerpodeltexto0"/>
                <w:rFonts w:asciiTheme="minorHAnsi" w:hAnsiTheme="minorHAnsi" w:cs="Calibri"/>
                <w:b w:val="0"/>
                <w:sz w:val="20"/>
                <w:szCs w:val="20"/>
                <w:lang w:val="es-EC" w:eastAsia="es-EC"/>
              </w:rPr>
              <w:t>.</w:t>
            </w:r>
          </w:p>
          <w:p w:rsidR="006A6E7E" w:rsidRPr="00502E60" w:rsidRDefault="006A6E7E" w:rsidP="00677C33">
            <w:pPr>
              <w:pStyle w:val="Sinespaciado"/>
              <w:rPr>
                <w:rFonts w:asciiTheme="minorHAnsi" w:hAnsiTheme="minorHAnsi" w:cs="Calibri"/>
                <w:b w:val="0"/>
                <w:sz w:val="20"/>
                <w:szCs w:val="20"/>
                <w:lang w:val="es-EC" w:eastAsia="es-EC"/>
              </w:rPr>
            </w:pPr>
            <w:r w:rsidRPr="00502E60">
              <w:rPr>
                <w:rStyle w:val="Cuerpodeltexto0"/>
                <w:rFonts w:asciiTheme="minorHAnsi" w:hAnsiTheme="minorHAnsi" w:cs="Calibri"/>
                <w:b w:val="0"/>
                <w:sz w:val="20"/>
                <w:szCs w:val="20"/>
                <w:lang w:val="es-EC" w:eastAsia="es-EC"/>
              </w:rPr>
              <w:t>Quienes ejercen un nivel de responsabilidad en el planeamien</w:t>
            </w:r>
            <w:r w:rsidRPr="00502E60">
              <w:rPr>
                <w:rStyle w:val="Cuerpodeltexto0"/>
                <w:rFonts w:asciiTheme="minorHAnsi" w:hAnsiTheme="minorHAnsi" w:cs="Calibri"/>
                <w:b w:val="0"/>
                <w:sz w:val="20"/>
                <w:szCs w:val="20"/>
                <w:lang w:val="es-EC" w:eastAsia="es-EC"/>
              </w:rPr>
              <w:softHyphen/>
              <w:t xml:space="preserve">to, gerencia y dirección de unidades de </w:t>
            </w:r>
            <w:r w:rsidR="00677C33" w:rsidRPr="00502E60">
              <w:rPr>
                <w:rStyle w:val="Cuerpodeltexto0"/>
                <w:rFonts w:asciiTheme="minorHAnsi" w:hAnsiTheme="minorHAnsi" w:cs="Calibri"/>
                <w:b w:val="0"/>
                <w:sz w:val="20"/>
                <w:szCs w:val="20"/>
                <w:lang w:val="es-EC" w:eastAsia="es-EC"/>
              </w:rPr>
              <w:t>atención integral</w:t>
            </w:r>
            <w:r w:rsidRPr="00502E60">
              <w:rPr>
                <w:rStyle w:val="Cuerpodeltexto0"/>
                <w:rFonts w:asciiTheme="minorHAnsi" w:hAnsiTheme="minorHAnsi" w:cs="Calibri"/>
                <w:b w:val="0"/>
                <w:sz w:val="20"/>
                <w:szCs w:val="20"/>
                <w:lang w:val="es-EC" w:eastAsia="es-EC"/>
              </w:rPr>
              <w:t>.</w:t>
            </w:r>
          </w:p>
        </w:tc>
      </w:tr>
      <w:tr w:rsidR="00D064A6" w:rsidRPr="00502E60" w:rsidTr="004F2082">
        <w:trPr>
          <w:tblCellSpacing w:w="20" w:type="dxa"/>
        </w:trPr>
        <w:tc>
          <w:tcPr>
            <w:tcW w:w="1951" w:type="dxa"/>
            <w:shd w:val="clear" w:color="auto" w:fill="auto"/>
            <w:vAlign w:val="center"/>
          </w:tcPr>
          <w:p w:rsidR="00D064A6" w:rsidRPr="00502E60" w:rsidRDefault="001D5D69" w:rsidP="005B42D3">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Organización desarrolladora</w:t>
            </w:r>
          </w:p>
        </w:tc>
        <w:tc>
          <w:tcPr>
            <w:tcW w:w="6693" w:type="dxa"/>
            <w:shd w:val="clear" w:color="auto" w:fill="auto"/>
          </w:tcPr>
          <w:p w:rsidR="003B33EA" w:rsidRPr="00502E60" w:rsidRDefault="001D5D69" w:rsidP="005B42D3">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Ministerio de Salud Pública del Ecuador.</w:t>
            </w:r>
          </w:p>
          <w:p w:rsidR="00D064A6" w:rsidRPr="00502E60" w:rsidRDefault="001D5D69" w:rsidP="005B42D3">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 xml:space="preserve">Dirección </w:t>
            </w:r>
            <w:r w:rsidR="00751892" w:rsidRPr="00502E60">
              <w:rPr>
                <w:rFonts w:asciiTheme="minorHAnsi" w:hAnsiTheme="minorHAnsi" w:cs="Calibri"/>
                <w:b w:val="0"/>
                <w:sz w:val="20"/>
                <w:szCs w:val="20"/>
                <w:lang w:val="es-EC" w:eastAsia="es-EC"/>
              </w:rPr>
              <w:t xml:space="preserve">Nacional </w:t>
            </w:r>
            <w:r w:rsidRPr="00502E60">
              <w:rPr>
                <w:rFonts w:asciiTheme="minorHAnsi" w:hAnsiTheme="minorHAnsi" w:cs="Calibri"/>
                <w:b w:val="0"/>
                <w:sz w:val="20"/>
                <w:szCs w:val="20"/>
                <w:lang w:val="es-EC" w:eastAsia="es-EC"/>
              </w:rPr>
              <w:t>de Normatización</w:t>
            </w:r>
          </w:p>
          <w:p w:rsidR="001D5D69" w:rsidRPr="00502E60" w:rsidRDefault="00677C33" w:rsidP="00746305">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Estrategia Nacional de VIH/Sida-ITS</w:t>
            </w:r>
          </w:p>
        </w:tc>
      </w:tr>
      <w:tr w:rsidR="00D064A6" w:rsidRPr="00502E60" w:rsidTr="004F2082">
        <w:trPr>
          <w:tblCellSpacing w:w="20" w:type="dxa"/>
        </w:trPr>
        <w:tc>
          <w:tcPr>
            <w:tcW w:w="1951" w:type="dxa"/>
            <w:shd w:val="clear" w:color="auto" w:fill="auto"/>
            <w:vAlign w:val="center"/>
          </w:tcPr>
          <w:p w:rsidR="00D064A6" w:rsidRPr="00502E60" w:rsidRDefault="001D5D69" w:rsidP="005B42D3">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Población blanco</w:t>
            </w:r>
          </w:p>
        </w:tc>
        <w:tc>
          <w:tcPr>
            <w:tcW w:w="6693" w:type="dxa"/>
            <w:shd w:val="clear" w:color="auto" w:fill="auto"/>
          </w:tcPr>
          <w:p w:rsidR="00D064A6" w:rsidRPr="00502E60" w:rsidRDefault="00806249" w:rsidP="00806249">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 xml:space="preserve"> </w:t>
            </w:r>
            <w:r w:rsidR="00677C33" w:rsidRPr="00502E60">
              <w:rPr>
                <w:rFonts w:asciiTheme="minorHAnsi" w:hAnsiTheme="minorHAnsi" w:cs="Calibri"/>
                <w:b w:val="0"/>
                <w:sz w:val="20"/>
                <w:szCs w:val="20"/>
                <w:lang w:val="es-EC" w:eastAsia="es-EC"/>
              </w:rPr>
              <w:t>Trans</w:t>
            </w:r>
            <w:r w:rsidR="00F228F2">
              <w:rPr>
                <w:rFonts w:asciiTheme="minorHAnsi" w:hAnsiTheme="minorHAnsi" w:cs="Calibri"/>
                <w:b w:val="0"/>
                <w:sz w:val="20"/>
                <w:szCs w:val="20"/>
                <w:lang w:val="es-EC" w:eastAsia="es-EC"/>
              </w:rPr>
              <w:t xml:space="preserve"> Femeninas y Trans masculinos</w:t>
            </w:r>
          </w:p>
          <w:p w:rsidR="00E16B2A" w:rsidRPr="00502E60" w:rsidRDefault="00E16B2A" w:rsidP="00806249">
            <w:pPr>
              <w:pStyle w:val="Sinespaciado"/>
              <w:rPr>
                <w:rFonts w:asciiTheme="minorHAnsi" w:hAnsiTheme="minorHAnsi" w:cs="Calibri"/>
                <w:b w:val="0"/>
                <w:sz w:val="20"/>
                <w:szCs w:val="20"/>
                <w:lang w:val="es-EC" w:eastAsia="es-EC"/>
              </w:rPr>
            </w:pPr>
          </w:p>
        </w:tc>
      </w:tr>
      <w:tr w:rsidR="00D064A6" w:rsidRPr="00502E60" w:rsidTr="004F2082">
        <w:trPr>
          <w:tblCellSpacing w:w="20" w:type="dxa"/>
        </w:trPr>
        <w:tc>
          <w:tcPr>
            <w:tcW w:w="1951" w:type="dxa"/>
            <w:shd w:val="clear" w:color="auto" w:fill="auto"/>
            <w:vAlign w:val="center"/>
          </w:tcPr>
          <w:p w:rsidR="00D064A6" w:rsidRPr="00502E60" w:rsidRDefault="001D5D69" w:rsidP="005B42D3">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Fuente de financiamiento</w:t>
            </w:r>
          </w:p>
        </w:tc>
        <w:tc>
          <w:tcPr>
            <w:tcW w:w="6693" w:type="dxa"/>
            <w:shd w:val="clear" w:color="auto" w:fill="auto"/>
          </w:tcPr>
          <w:p w:rsidR="00677C33" w:rsidRPr="00502E60" w:rsidRDefault="00A82BCA" w:rsidP="004F2082">
            <w:pPr>
              <w:pStyle w:val="Sinespaciado"/>
              <w:jc w:val="both"/>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 xml:space="preserve">Ministerio de Salud Pública del Ecuador. </w:t>
            </w:r>
          </w:p>
          <w:p w:rsidR="00D064A6" w:rsidRPr="00502E60" w:rsidRDefault="00677C33" w:rsidP="00F228F2">
            <w:pPr>
              <w:pStyle w:val="Sinespaciado"/>
              <w:jc w:val="both"/>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Estrategia Nacional de VIH/Sida-ITS</w:t>
            </w:r>
          </w:p>
        </w:tc>
      </w:tr>
      <w:tr w:rsidR="00D064A6" w:rsidRPr="00502E60" w:rsidTr="004F2082">
        <w:trPr>
          <w:tblCellSpacing w:w="20" w:type="dxa"/>
        </w:trPr>
        <w:tc>
          <w:tcPr>
            <w:tcW w:w="1951" w:type="dxa"/>
            <w:shd w:val="clear" w:color="auto" w:fill="auto"/>
            <w:vAlign w:val="center"/>
          </w:tcPr>
          <w:p w:rsidR="00D064A6" w:rsidRPr="00502E60" w:rsidRDefault="00E16B2A" w:rsidP="00E16B2A">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Atención y</w:t>
            </w:r>
            <w:r w:rsidR="005B42D3" w:rsidRPr="00502E60">
              <w:rPr>
                <w:rFonts w:asciiTheme="minorHAnsi" w:hAnsiTheme="minorHAnsi" w:cs="Calibri"/>
                <w:sz w:val="20"/>
                <w:szCs w:val="20"/>
                <w:lang w:val="es-EC" w:eastAsia="es-EC"/>
              </w:rPr>
              <w:t xml:space="preserve"> acciones consideradas</w:t>
            </w:r>
          </w:p>
        </w:tc>
        <w:tc>
          <w:tcPr>
            <w:tcW w:w="6693" w:type="dxa"/>
            <w:shd w:val="clear" w:color="auto" w:fill="auto"/>
          </w:tcPr>
          <w:p w:rsidR="00C820D0" w:rsidRPr="00502E60" w:rsidRDefault="00C820D0" w:rsidP="00C820D0">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Diagnóstico y tratamiento de infecci</w:t>
            </w:r>
            <w:r w:rsidR="00677C33" w:rsidRPr="00502E60">
              <w:rPr>
                <w:rFonts w:asciiTheme="minorHAnsi" w:hAnsiTheme="minorHAnsi" w:cs="Calibri"/>
                <w:b w:val="0"/>
                <w:sz w:val="20"/>
                <w:szCs w:val="20"/>
                <w:lang w:val="es-EC" w:eastAsia="es-EC"/>
              </w:rPr>
              <w:t xml:space="preserve">ones de transmisión sexual, </w:t>
            </w:r>
            <w:r w:rsidR="00382B72" w:rsidRPr="00502E60">
              <w:rPr>
                <w:rFonts w:asciiTheme="minorHAnsi" w:hAnsiTheme="minorHAnsi" w:cs="Calibri"/>
                <w:b w:val="0"/>
                <w:sz w:val="20"/>
                <w:szCs w:val="20"/>
                <w:lang w:val="es-EC" w:eastAsia="es-EC"/>
              </w:rPr>
              <w:t>incluido</w:t>
            </w:r>
            <w:r w:rsidR="00677C33" w:rsidRPr="00502E60">
              <w:rPr>
                <w:rFonts w:asciiTheme="minorHAnsi" w:hAnsiTheme="minorHAnsi" w:cs="Calibri"/>
                <w:b w:val="0"/>
                <w:sz w:val="20"/>
                <w:szCs w:val="20"/>
                <w:lang w:val="es-EC" w:eastAsia="es-EC"/>
              </w:rPr>
              <w:t xml:space="preserve"> el VIH</w:t>
            </w:r>
            <w:r w:rsidR="004565EC" w:rsidRPr="00502E60">
              <w:rPr>
                <w:rFonts w:asciiTheme="minorHAnsi" w:hAnsiTheme="minorHAnsi" w:cs="Calibri"/>
                <w:b w:val="0"/>
                <w:sz w:val="20"/>
                <w:szCs w:val="20"/>
                <w:lang w:val="es-EC" w:eastAsia="es-EC"/>
              </w:rPr>
              <w:t>/</w:t>
            </w:r>
            <w:r w:rsidR="00677C33" w:rsidRPr="00502E60">
              <w:rPr>
                <w:rFonts w:asciiTheme="minorHAnsi" w:hAnsiTheme="minorHAnsi" w:cs="Calibri"/>
                <w:b w:val="0"/>
                <w:sz w:val="20"/>
                <w:szCs w:val="20"/>
                <w:lang w:val="es-EC" w:eastAsia="es-EC"/>
              </w:rPr>
              <w:t>Sida</w:t>
            </w:r>
            <w:r w:rsidR="00CE24C7" w:rsidRPr="00502E60">
              <w:rPr>
                <w:rFonts w:asciiTheme="minorHAnsi" w:hAnsiTheme="minorHAnsi" w:cs="Calibri"/>
                <w:b w:val="0"/>
                <w:sz w:val="20"/>
                <w:szCs w:val="20"/>
                <w:lang w:val="es-EC" w:eastAsia="es-EC"/>
              </w:rPr>
              <w:t>, de acuerdo a las Guías Nacionales de Atención</w:t>
            </w:r>
            <w:r w:rsidR="004565EC" w:rsidRPr="00502E60">
              <w:rPr>
                <w:rFonts w:asciiTheme="minorHAnsi" w:hAnsiTheme="minorHAnsi" w:cs="Calibri"/>
                <w:b w:val="0"/>
                <w:sz w:val="20"/>
                <w:szCs w:val="20"/>
                <w:lang w:val="es-EC" w:eastAsia="es-EC"/>
              </w:rPr>
              <w:t>.</w:t>
            </w:r>
          </w:p>
          <w:p w:rsidR="0040160D" w:rsidRPr="00502E60" w:rsidRDefault="00B07697" w:rsidP="00677C33">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Promoción</w:t>
            </w:r>
            <w:r w:rsidR="0040160D" w:rsidRPr="00502E60">
              <w:rPr>
                <w:rFonts w:asciiTheme="minorHAnsi" w:hAnsiTheme="minorHAnsi" w:cs="Calibri"/>
                <w:b w:val="0"/>
                <w:sz w:val="20"/>
                <w:szCs w:val="20"/>
                <w:lang w:val="es-EC" w:eastAsia="es-EC"/>
              </w:rPr>
              <w:t xml:space="preserve"> y atención en SSR con enfoque de derechos</w:t>
            </w:r>
            <w:r w:rsidR="009A0449" w:rsidRPr="00502E60">
              <w:rPr>
                <w:rFonts w:asciiTheme="minorHAnsi" w:hAnsiTheme="minorHAnsi" w:cs="Calibri"/>
                <w:b w:val="0"/>
                <w:sz w:val="20"/>
                <w:szCs w:val="20"/>
                <w:lang w:val="es-EC" w:eastAsia="es-EC"/>
              </w:rPr>
              <w:t xml:space="preserve"> </w:t>
            </w:r>
          </w:p>
          <w:p w:rsidR="000D4B16" w:rsidRPr="00502E60" w:rsidRDefault="009A0449" w:rsidP="0040160D">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 xml:space="preserve">Asesoría, </w:t>
            </w:r>
            <w:r w:rsidR="00C820D0" w:rsidRPr="00502E60">
              <w:rPr>
                <w:rFonts w:asciiTheme="minorHAnsi" w:hAnsiTheme="minorHAnsi" w:cs="Calibri"/>
                <w:b w:val="0"/>
                <w:sz w:val="20"/>
                <w:szCs w:val="20"/>
                <w:lang w:val="es-EC" w:eastAsia="es-EC"/>
              </w:rPr>
              <w:t>Prevención</w:t>
            </w:r>
            <w:r w:rsidR="0040160D" w:rsidRPr="00502E60">
              <w:rPr>
                <w:rFonts w:asciiTheme="minorHAnsi" w:hAnsiTheme="minorHAnsi" w:cs="Calibri"/>
                <w:b w:val="0"/>
                <w:sz w:val="20"/>
                <w:szCs w:val="20"/>
                <w:lang w:val="es-EC" w:eastAsia="es-EC"/>
              </w:rPr>
              <w:t xml:space="preserve">, </w:t>
            </w:r>
            <w:r w:rsidR="00B07697" w:rsidRPr="00502E60">
              <w:rPr>
                <w:rFonts w:asciiTheme="minorHAnsi" w:hAnsiTheme="minorHAnsi" w:cs="Calibri"/>
                <w:b w:val="0"/>
                <w:sz w:val="20"/>
                <w:szCs w:val="20"/>
                <w:lang w:val="es-EC" w:eastAsia="es-EC"/>
              </w:rPr>
              <w:t>D</w:t>
            </w:r>
            <w:r w:rsidR="00C820D0" w:rsidRPr="00502E60">
              <w:rPr>
                <w:rFonts w:asciiTheme="minorHAnsi" w:hAnsiTheme="minorHAnsi" w:cs="Calibri"/>
                <w:b w:val="0"/>
                <w:sz w:val="20"/>
                <w:szCs w:val="20"/>
                <w:lang w:val="es-EC" w:eastAsia="es-EC"/>
              </w:rPr>
              <w:t>etección y</w:t>
            </w:r>
            <w:r w:rsidRPr="00502E60">
              <w:rPr>
                <w:rFonts w:asciiTheme="minorHAnsi" w:hAnsiTheme="minorHAnsi" w:cs="Calibri"/>
                <w:b w:val="0"/>
                <w:sz w:val="20"/>
                <w:szCs w:val="20"/>
                <w:lang w:val="es-EC" w:eastAsia="es-EC"/>
              </w:rPr>
              <w:t xml:space="preserve"> tratamiento a complic</w:t>
            </w:r>
            <w:r w:rsidR="00CE24C7" w:rsidRPr="00502E60">
              <w:rPr>
                <w:rFonts w:asciiTheme="minorHAnsi" w:hAnsiTheme="minorHAnsi" w:cs="Calibri"/>
                <w:b w:val="0"/>
                <w:sz w:val="20"/>
                <w:szCs w:val="20"/>
                <w:lang w:val="es-EC" w:eastAsia="es-EC"/>
              </w:rPr>
              <w:t xml:space="preserve">aciones de salud en </w:t>
            </w:r>
            <w:r w:rsidRPr="00502E60">
              <w:rPr>
                <w:rFonts w:asciiTheme="minorHAnsi" w:hAnsiTheme="minorHAnsi" w:cs="Calibri"/>
                <w:b w:val="0"/>
                <w:sz w:val="20"/>
                <w:szCs w:val="20"/>
                <w:lang w:val="es-EC" w:eastAsia="es-EC"/>
              </w:rPr>
              <w:t>la población Trans</w:t>
            </w:r>
            <w:r w:rsidR="00CA71EC" w:rsidRPr="00502E60">
              <w:rPr>
                <w:rFonts w:asciiTheme="minorHAnsi" w:hAnsiTheme="minorHAnsi" w:cs="Calibri"/>
                <w:b w:val="0"/>
                <w:sz w:val="20"/>
                <w:szCs w:val="20"/>
                <w:lang w:val="es-EC" w:eastAsia="es-EC"/>
              </w:rPr>
              <w:t>.</w:t>
            </w:r>
          </w:p>
          <w:p w:rsidR="00C1761E" w:rsidRPr="00502E60" w:rsidRDefault="00C1761E" w:rsidP="00C1761E">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 xml:space="preserve">Consejería </w:t>
            </w:r>
            <w:r w:rsidR="00964CD3" w:rsidRPr="00502E60">
              <w:rPr>
                <w:rFonts w:asciiTheme="minorHAnsi" w:hAnsiTheme="minorHAnsi" w:cs="Calibri"/>
                <w:b w:val="0"/>
                <w:sz w:val="20"/>
                <w:szCs w:val="20"/>
                <w:lang w:val="es-EC" w:eastAsia="es-EC"/>
              </w:rPr>
              <w:t>y grupos de  auto apoyo</w:t>
            </w:r>
            <w:r w:rsidRPr="00502E60">
              <w:rPr>
                <w:rFonts w:asciiTheme="minorHAnsi" w:hAnsiTheme="minorHAnsi" w:cs="Calibri"/>
                <w:b w:val="0"/>
                <w:sz w:val="20"/>
                <w:szCs w:val="20"/>
                <w:lang w:val="es-EC" w:eastAsia="es-EC"/>
              </w:rPr>
              <w:t>.</w:t>
            </w:r>
          </w:p>
          <w:p w:rsidR="00C1761E" w:rsidRPr="00502E60" w:rsidRDefault="009A0449" w:rsidP="009A0449">
            <w:pPr>
              <w:pStyle w:val="Sinespaciado"/>
              <w:rPr>
                <w:rFonts w:asciiTheme="minorHAnsi" w:hAnsiTheme="minorHAnsi" w:cs="Calibri"/>
                <w:b w:val="0"/>
                <w:sz w:val="20"/>
                <w:szCs w:val="20"/>
                <w:lang w:val="es-EC" w:eastAsia="es-EC"/>
              </w:rPr>
            </w:pPr>
            <w:r w:rsidRPr="00502E60">
              <w:rPr>
                <w:rFonts w:asciiTheme="minorHAnsi" w:hAnsiTheme="minorHAnsi" w:cs="Calibri"/>
                <w:b w:val="0"/>
                <w:sz w:val="20"/>
                <w:szCs w:val="20"/>
                <w:lang w:val="es-EC" w:eastAsia="es-EC"/>
              </w:rPr>
              <w:t>Prevención de las complicaciones y la reducción de daño</w:t>
            </w:r>
            <w:r w:rsidR="00CE24C7" w:rsidRPr="00502E60">
              <w:rPr>
                <w:rFonts w:asciiTheme="minorHAnsi" w:hAnsiTheme="minorHAnsi" w:cs="Calibri"/>
                <w:b w:val="0"/>
                <w:sz w:val="20"/>
                <w:szCs w:val="20"/>
                <w:lang w:val="es-EC" w:eastAsia="es-EC"/>
              </w:rPr>
              <w:t>s</w:t>
            </w:r>
            <w:r w:rsidRPr="00502E60">
              <w:rPr>
                <w:rFonts w:asciiTheme="minorHAnsi" w:hAnsiTheme="minorHAnsi" w:cs="Calibri"/>
                <w:b w:val="0"/>
                <w:sz w:val="20"/>
                <w:szCs w:val="20"/>
                <w:lang w:val="es-EC" w:eastAsia="es-EC"/>
              </w:rPr>
              <w:t xml:space="preserve"> en el </w:t>
            </w:r>
            <w:r w:rsidR="00C1761E" w:rsidRPr="00502E60">
              <w:rPr>
                <w:rFonts w:asciiTheme="minorHAnsi" w:hAnsiTheme="minorHAnsi" w:cs="Calibri"/>
                <w:b w:val="0"/>
                <w:sz w:val="20"/>
                <w:szCs w:val="20"/>
                <w:lang w:val="es-EC" w:eastAsia="es-EC"/>
              </w:rPr>
              <w:t>Tratamiento</w:t>
            </w:r>
            <w:r w:rsidRPr="00502E60">
              <w:rPr>
                <w:rFonts w:asciiTheme="minorHAnsi" w:hAnsiTheme="minorHAnsi" w:cs="Calibri"/>
                <w:b w:val="0"/>
                <w:sz w:val="20"/>
                <w:szCs w:val="20"/>
                <w:lang w:val="es-EC" w:eastAsia="es-EC"/>
              </w:rPr>
              <w:t xml:space="preserve"> </w:t>
            </w:r>
            <w:r w:rsidR="00C1761E" w:rsidRPr="00502E60">
              <w:rPr>
                <w:rFonts w:asciiTheme="minorHAnsi" w:hAnsiTheme="minorHAnsi" w:cs="Calibri"/>
                <w:b w:val="0"/>
                <w:sz w:val="20"/>
                <w:szCs w:val="20"/>
                <w:lang w:val="es-EC" w:eastAsia="es-EC"/>
              </w:rPr>
              <w:t>hormonal y estético</w:t>
            </w:r>
          </w:p>
        </w:tc>
      </w:tr>
      <w:tr w:rsidR="00F9097E" w:rsidRPr="00502E60" w:rsidTr="00F9097E">
        <w:trPr>
          <w:tblCellSpacing w:w="20" w:type="dxa"/>
        </w:trPr>
        <w:tc>
          <w:tcPr>
            <w:tcW w:w="1951" w:type="dxa"/>
            <w:shd w:val="clear" w:color="auto" w:fill="auto"/>
            <w:vAlign w:val="center"/>
          </w:tcPr>
          <w:p w:rsidR="00F9097E" w:rsidRPr="00502E60" w:rsidRDefault="00F9097E" w:rsidP="005B42D3">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Metodología</w:t>
            </w:r>
          </w:p>
        </w:tc>
        <w:tc>
          <w:tcPr>
            <w:tcW w:w="6693" w:type="dxa"/>
            <w:shd w:val="clear" w:color="auto" w:fill="auto"/>
          </w:tcPr>
          <w:p w:rsidR="00F9097E" w:rsidRPr="00502E60" w:rsidRDefault="00F9097E" w:rsidP="00097A45">
            <w:pPr>
              <w:pStyle w:val="Cuerpodeltexto140"/>
              <w:shd w:val="clear" w:color="auto" w:fill="auto"/>
              <w:spacing w:line="240" w:lineRule="auto"/>
              <w:rPr>
                <w:rFonts w:asciiTheme="minorHAnsi" w:hAnsiTheme="minorHAnsi" w:cstheme="minorHAnsi"/>
                <w:sz w:val="20"/>
                <w:szCs w:val="20"/>
                <w:lang w:val="es-EC" w:eastAsia="es-EC"/>
              </w:rPr>
            </w:pPr>
            <w:r w:rsidRPr="00502E60">
              <w:rPr>
                <w:rFonts w:asciiTheme="minorHAnsi" w:hAnsiTheme="minorHAnsi" w:cstheme="minorHAnsi"/>
                <w:sz w:val="20"/>
                <w:szCs w:val="20"/>
                <w:lang w:val="es-EC" w:eastAsia="es-EC"/>
              </w:rPr>
              <w:t>Metodología para la elaboración de la Guía Clínica, Normatización-MSP</w:t>
            </w:r>
          </w:p>
          <w:p w:rsidR="00F9097E" w:rsidRPr="00502E60" w:rsidRDefault="00F9097E" w:rsidP="00097A45">
            <w:pPr>
              <w:pStyle w:val="Cuerpodeltexto140"/>
              <w:shd w:val="clear" w:color="auto" w:fill="auto"/>
              <w:spacing w:line="240" w:lineRule="auto"/>
              <w:rPr>
                <w:rFonts w:asciiTheme="minorHAnsi" w:hAnsiTheme="minorHAnsi" w:cstheme="minorHAnsi"/>
                <w:sz w:val="20"/>
                <w:szCs w:val="20"/>
                <w:lang w:val="es-EC" w:eastAsia="es-EC"/>
              </w:rPr>
            </w:pPr>
            <w:r w:rsidRPr="00502E60">
              <w:rPr>
                <w:rFonts w:asciiTheme="minorHAnsi" w:hAnsiTheme="minorHAnsi" w:cstheme="minorHAnsi"/>
                <w:sz w:val="20"/>
                <w:szCs w:val="20"/>
                <w:lang w:val="es-EC" w:eastAsia="es-EC"/>
              </w:rPr>
              <w:t xml:space="preserve">Definición del enfoque de la Guía Nacional  de Normas </w:t>
            </w:r>
          </w:p>
          <w:p w:rsidR="00F9097E" w:rsidRPr="00502E60" w:rsidRDefault="00F9097E" w:rsidP="00097A45">
            <w:pPr>
              <w:pStyle w:val="Cuerpodeltexto140"/>
              <w:shd w:val="clear" w:color="auto" w:fill="auto"/>
              <w:spacing w:line="240" w:lineRule="auto"/>
              <w:rPr>
                <w:rFonts w:asciiTheme="minorHAnsi" w:hAnsiTheme="minorHAnsi" w:cstheme="minorHAnsi"/>
                <w:sz w:val="20"/>
                <w:szCs w:val="20"/>
                <w:lang w:val="es-EC" w:eastAsia="es-EC"/>
              </w:rPr>
            </w:pPr>
            <w:r w:rsidRPr="00502E60">
              <w:rPr>
                <w:rFonts w:asciiTheme="minorHAnsi" w:hAnsiTheme="minorHAnsi" w:cstheme="minorHAnsi"/>
                <w:sz w:val="20"/>
                <w:szCs w:val="20"/>
                <w:lang w:val="es-EC" w:eastAsia="es-EC"/>
              </w:rPr>
              <w:t>Selección de las guías que responden a las preguntas formuladas con información sustentada en evidencia</w:t>
            </w:r>
          </w:p>
          <w:p w:rsidR="00F9097E" w:rsidRPr="00502E60" w:rsidRDefault="00F9097E" w:rsidP="00097A45">
            <w:pPr>
              <w:pStyle w:val="Cuerpodeltexto140"/>
              <w:shd w:val="clear" w:color="auto" w:fill="auto"/>
              <w:spacing w:line="240" w:lineRule="auto"/>
              <w:rPr>
                <w:rFonts w:asciiTheme="minorHAnsi" w:hAnsiTheme="minorHAnsi" w:cstheme="minorHAnsi"/>
                <w:sz w:val="20"/>
                <w:szCs w:val="20"/>
                <w:lang w:val="es-EC" w:eastAsia="es-EC"/>
              </w:rPr>
            </w:pPr>
            <w:r w:rsidRPr="00502E60">
              <w:rPr>
                <w:rFonts w:asciiTheme="minorHAnsi" w:hAnsiTheme="minorHAnsi" w:cstheme="minorHAnsi"/>
                <w:sz w:val="20"/>
                <w:szCs w:val="20"/>
                <w:lang w:val="es-EC" w:eastAsia="es-EC"/>
              </w:rPr>
              <w:t xml:space="preserve">Reunión de consenso con la participación de la población Trans para adaptar y definir los contenidos de la Guía de Atención en el primer nivel y su interconsulta con el segundo y tercer nivel de atención </w:t>
            </w:r>
          </w:p>
          <w:p w:rsidR="00F9097E" w:rsidRPr="00502E60" w:rsidRDefault="00F9097E" w:rsidP="00097A45">
            <w:pPr>
              <w:pStyle w:val="Cuerpodeltexto140"/>
              <w:shd w:val="clear" w:color="auto" w:fill="auto"/>
              <w:spacing w:line="240" w:lineRule="auto"/>
              <w:rPr>
                <w:rFonts w:asciiTheme="minorHAnsi" w:hAnsiTheme="minorHAnsi" w:cstheme="minorHAnsi"/>
                <w:sz w:val="20"/>
                <w:szCs w:val="20"/>
                <w:lang w:val="es-EC" w:eastAsia="es-EC"/>
              </w:rPr>
            </w:pPr>
            <w:r w:rsidRPr="00502E60">
              <w:rPr>
                <w:rFonts w:asciiTheme="minorHAnsi" w:hAnsiTheme="minorHAnsi" w:cstheme="minorHAnsi"/>
                <w:sz w:val="20"/>
                <w:szCs w:val="20"/>
                <w:lang w:val="es-EC" w:eastAsia="es-EC"/>
              </w:rPr>
              <w:t>Reuniones de validación de la Guía con la participación de la población Trans.</w:t>
            </w:r>
          </w:p>
        </w:tc>
      </w:tr>
      <w:tr w:rsidR="005B42D3" w:rsidRPr="00502E60" w:rsidTr="004F2082">
        <w:trPr>
          <w:tblCellSpacing w:w="20" w:type="dxa"/>
        </w:trPr>
        <w:tc>
          <w:tcPr>
            <w:tcW w:w="1951" w:type="dxa"/>
            <w:shd w:val="clear" w:color="auto" w:fill="auto"/>
            <w:vAlign w:val="center"/>
          </w:tcPr>
          <w:p w:rsidR="005B42D3" w:rsidRPr="00502E60" w:rsidRDefault="005B42D3" w:rsidP="005B42D3">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Validación</w:t>
            </w:r>
          </w:p>
        </w:tc>
        <w:tc>
          <w:tcPr>
            <w:tcW w:w="6693" w:type="dxa"/>
            <w:shd w:val="clear" w:color="auto" w:fill="auto"/>
          </w:tcPr>
          <w:p w:rsidR="00B62CC2" w:rsidRPr="00502E60" w:rsidRDefault="00B62CC2" w:rsidP="004F2082">
            <w:pPr>
              <w:pStyle w:val="Cuerpodeltexto140"/>
              <w:shd w:val="clear" w:color="auto" w:fill="auto"/>
              <w:spacing w:line="240" w:lineRule="auto"/>
              <w:rPr>
                <w:rFonts w:asciiTheme="minorHAnsi" w:hAnsiTheme="minorHAnsi" w:cs="Calibri"/>
                <w:sz w:val="20"/>
                <w:szCs w:val="20"/>
                <w:lang w:val="es-EC" w:eastAsia="es-EC"/>
              </w:rPr>
            </w:pPr>
          </w:p>
          <w:p w:rsidR="005B42D3" w:rsidRPr="00502E60" w:rsidRDefault="005B42D3" w:rsidP="004F2082">
            <w:pPr>
              <w:pStyle w:val="Cuerpodeltexto140"/>
              <w:shd w:val="clear" w:color="auto" w:fill="auto"/>
              <w:spacing w:line="240" w:lineRule="aut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Dirección de Normatización</w:t>
            </w:r>
            <w:r w:rsidR="00EA7EBD" w:rsidRPr="00502E60">
              <w:rPr>
                <w:rFonts w:asciiTheme="minorHAnsi" w:hAnsiTheme="minorHAnsi" w:cs="Calibri"/>
                <w:sz w:val="20"/>
                <w:szCs w:val="20"/>
                <w:lang w:val="es-EC" w:eastAsia="es-EC"/>
              </w:rPr>
              <w:t xml:space="preserve"> -  Sistema Nacional de Salud</w:t>
            </w:r>
          </w:p>
          <w:p w:rsidR="00B62CC2" w:rsidRPr="00502E60" w:rsidRDefault="00B62CC2" w:rsidP="004F2082">
            <w:pPr>
              <w:pStyle w:val="Cuerpodeltexto140"/>
              <w:shd w:val="clear" w:color="auto" w:fill="auto"/>
              <w:spacing w:line="240" w:lineRule="auto"/>
              <w:rPr>
                <w:rFonts w:asciiTheme="minorHAnsi" w:hAnsiTheme="minorHAnsi" w:cs="Calibri"/>
                <w:sz w:val="20"/>
                <w:szCs w:val="20"/>
                <w:lang w:val="es-EC" w:eastAsia="es-EC"/>
              </w:rPr>
            </w:pPr>
          </w:p>
        </w:tc>
      </w:tr>
      <w:tr w:rsidR="005B42D3" w:rsidRPr="00502E60" w:rsidTr="004F2082">
        <w:trPr>
          <w:tblCellSpacing w:w="20" w:type="dxa"/>
        </w:trPr>
        <w:tc>
          <w:tcPr>
            <w:tcW w:w="1951" w:type="dxa"/>
            <w:shd w:val="clear" w:color="auto" w:fill="auto"/>
            <w:vAlign w:val="center"/>
          </w:tcPr>
          <w:p w:rsidR="005B42D3" w:rsidRPr="00502E60" w:rsidRDefault="005B42D3" w:rsidP="005B42D3">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Conflicto de interés</w:t>
            </w:r>
          </w:p>
        </w:tc>
        <w:tc>
          <w:tcPr>
            <w:tcW w:w="6693" w:type="dxa"/>
            <w:shd w:val="clear" w:color="auto" w:fill="auto"/>
          </w:tcPr>
          <w:p w:rsidR="005B42D3" w:rsidRPr="00502E60" w:rsidRDefault="005B42D3" w:rsidP="00E16B2A">
            <w:pPr>
              <w:pStyle w:val="Cuerpodeltexto140"/>
              <w:shd w:val="clear" w:color="auto" w:fill="auto"/>
              <w:spacing w:line="240" w:lineRule="aut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 xml:space="preserve">Todos los miembros </w:t>
            </w:r>
            <w:r w:rsidR="00A82BCA" w:rsidRPr="00502E60">
              <w:rPr>
                <w:rFonts w:asciiTheme="minorHAnsi" w:hAnsiTheme="minorHAnsi" w:cs="Calibri"/>
                <w:sz w:val="20"/>
                <w:szCs w:val="20"/>
                <w:lang w:val="es-EC" w:eastAsia="es-EC"/>
              </w:rPr>
              <w:t>involucrados en el desarrollo de esta G</w:t>
            </w:r>
            <w:r w:rsidR="00677C33" w:rsidRPr="00502E60">
              <w:rPr>
                <w:rFonts w:asciiTheme="minorHAnsi" w:hAnsiTheme="minorHAnsi" w:cs="Calibri"/>
                <w:sz w:val="20"/>
                <w:szCs w:val="20"/>
                <w:lang w:val="es-EC" w:eastAsia="es-EC"/>
              </w:rPr>
              <w:t>uía Nacional de</w:t>
            </w:r>
            <w:r w:rsidR="00BC46D9">
              <w:rPr>
                <w:rFonts w:asciiTheme="minorHAnsi" w:hAnsiTheme="minorHAnsi" w:cs="Calibri"/>
                <w:sz w:val="20"/>
                <w:szCs w:val="20"/>
                <w:lang w:val="es-EC" w:eastAsia="es-EC"/>
              </w:rPr>
              <w:t xml:space="preserve"> Atención Integral a</w:t>
            </w:r>
            <w:r w:rsidR="00677C33" w:rsidRPr="00502E60">
              <w:rPr>
                <w:rFonts w:asciiTheme="minorHAnsi" w:hAnsiTheme="minorHAnsi" w:cs="Calibri"/>
                <w:sz w:val="20"/>
                <w:szCs w:val="20"/>
                <w:lang w:val="es-EC" w:eastAsia="es-EC"/>
              </w:rPr>
              <w:t xml:space="preserve"> </w:t>
            </w:r>
            <w:r w:rsidR="00E16B2A" w:rsidRPr="00502E60">
              <w:rPr>
                <w:rFonts w:asciiTheme="minorHAnsi" w:hAnsiTheme="minorHAnsi" w:cs="Calibri"/>
                <w:sz w:val="20"/>
                <w:szCs w:val="20"/>
                <w:lang w:val="es-EC" w:eastAsia="es-EC"/>
              </w:rPr>
              <w:t>Población Trans</w:t>
            </w:r>
            <w:r w:rsidR="00CE24C7" w:rsidRPr="00502E60">
              <w:rPr>
                <w:rFonts w:asciiTheme="minorHAnsi" w:hAnsiTheme="minorHAnsi" w:cs="Calibri"/>
                <w:sz w:val="20"/>
                <w:szCs w:val="20"/>
                <w:lang w:val="es-EC" w:eastAsia="es-EC"/>
              </w:rPr>
              <w:t xml:space="preserve"> </w:t>
            </w:r>
            <w:r w:rsidRPr="00502E60">
              <w:rPr>
                <w:rFonts w:asciiTheme="minorHAnsi" w:hAnsiTheme="minorHAnsi" w:cs="Calibri"/>
                <w:sz w:val="20"/>
                <w:szCs w:val="20"/>
                <w:lang w:val="es-EC" w:eastAsia="es-EC"/>
              </w:rPr>
              <w:t>han declarado la ausencia de conflicto de interés en relación a la información, objetivos y propósitos de la presente Guía.</w:t>
            </w:r>
          </w:p>
          <w:p w:rsidR="00C275A1" w:rsidRPr="00502E60" w:rsidRDefault="00C275A1" w:rsidP="00E16B2A">
            <w:pPr>
              <w:pStyle w:val="Cuerpodeltexto140"/>
              <w:shd w:val="clear" w:color="auto" w:fill="auto"/>
              <w:spacing w:line="240" w:lineRule="auto"/>
              <w:rPr>
                <w:rFonts w:asciiTheme="minorHAnsi" w:hAnsiTheme="minorHAnsi" w:cs="Calibri"/>
                <w:sz w:val="20"/>
                <w:szCs w:val="20"/>
                <w:lang w:val="es-EC" w:eastAsia="es-EC"/>
              </w:rPr>
            </w:pPr>
          </w:p>
        </w:tc>
      </w:tr>
      <w:tr w:rsidR="005B42D3" w:rsidRPr="00502E60" w:rsidTr="004F2082">
        <w:trPr>
          <w:tblCellSpacing w:w="20" w:type="dxa"/>
        </w:trPr>
        <w:tc>
          <w:tcPr>
            <w:tcW w:w="1951" w:type="dxa"/>
            <w:shd w:val="clear" w:color="auto" w:fill="auto"/>
            <w:vAlign w:val="center"/>
          </w:tcPr>
          <w:p w:rsidR="005B42D3" w:rsidRPr="00502E60" w:rsidRDefault="005B42D3" w:rsidP="005B42D3">
            <w:pPr>
              <w:pStyle w:val="Sinespaciad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lastRenderedPageBreak/>
              <w:t>Actualización</w:t>
            </w:r>
          </w:p>
        </w:tc>
        <w:tc>
          <w:tcPr>
            <w:tcW w:w="6693" w:type="dxa"/>
            <w:shd w:val="clear" w:color="auto" w:fill="auto"/>
          </w:tcPr>
          <w:p w:rsidR="005B42D3" w:rsidRPr="00502E60" w:rsidRDefault="005B42D3" w:rsidP="004F2082">
            <w:pPr>
              <w:pStyle w:val="Cuerpodeltexto140"/>
              <w:shd w:val="clear" w:color="auto" w:fill="auto"/>
              <w:spacing w:line="240" w:lineRule="auto"/>
              <w:rPr>
                <w:rFonts w:asciiTheme="minorHAnsi" w:hAnsiTheme="minorHAnsi" w:cs="Calibri"/>
                <w:sz w:val="20"/>
                <w:szCs w:val="20"/>
                <w:lang w:val="es-EC" w:eastAsia="es-EC"/>
              </w:rPr>
            </w:pPr>
            <w:r w:rsidRPr="00502E60">
              <w:rPr>
                <w:rFonts w:asciiTheme="minorHAnsi" w:hAnsiTheme="minorHAnsi" w:cs="Calibri"/>
                <w:sz w:val="20"/>
                <w:szCs w:val="20"/>
                <w:lang w:val="es-EC" w:eastAsia="es-EC"/>
              </w:rPr>
              <w:t xml:space="preserve">A partir de la fecha de edición </w:t>
            </w:r>
            <w:r w:rsidR="00B63175" w:rsidRPr="00502E60">
              <w:rPr>
                <w:rFonts w:asciiTheme="minorHAnsi" w:hAnsiTheme="minorHAnsi" w:cs="Calibri"/>
                <w:sz w:val="20"/>
                <w:szCs w:val="20"/>
                <w:lang w:val="es-EC" w:eastAsia="es-EC"/>
              </w:rPr>
              <w:t xml:space="preserve">cada </w:t>
            </w:r>
            <w:r w:rsidR="00073B96" w:rsidRPr="00502E60">
              <w:rPr>
                <w:rFonts w:asciiTheme="minorHAnsi" w:hAnsiTheme="minorHAnsi" w:cs="Calibri"/>
                <w:sz w:val="20"/>
                <w:szCs w:val="20"/>
                <w:lang w:val="es-EC" w:eastAsia="es-EC"/>
              </w:rPr>
              <w:t>2</w:t>
            </w:r>
            <w:r w:rsidRPr="00502E60">
              <w:rPr>
                <w:rFonts w:asciiTheme="minorHAnsi" w:hAnsiTheme="minorHAnsi" w:cs="Calibri"/>
                <w:sz w:val="20"/>
                <w:szCs w:val="20"/>
                <w:lang w:val="es-EC" w:eastAsia="es-EC"/>
              </w:rPr>
              <w:t xml:space="preserve"> años</w:t>
            </w:r>
            <w:r w:rsidR="00677C33" w:rsidRPr="00502E60">
              <w:rPr>
                <w:rFonts w:asciiTheme="minorHAnsi" w:hAnsiTheme="minorHAnsi" w:cs="Calibri"/>
                <w:sz w:val="20"/>
                <w:szCs w:val="20"/>
                <w:lang w:val="es-EC" w:eastAsia="es-EC"/>
              </w:rPr>
              <w:t>, o según avances científico</w:t>
            </w:r>
            <w:r w:rsidR="00B63175" w:rsidRPr="00502E60">
              <w:rPr>
                <w:rFonts w:asciiTheme="minorHAnsi" w:hAnsiTheme="minorHAnsi" w:cs="Calibri"/>
                <w:sz w:val="20"/>
                <w:szCs w:val="20"/>
                <w:lang w:val="es-EC" w:eastAsia="es-EC"/>
              </w:rPr>
              <w:t>s en el tema</w:t>
            </w:r>
            <w:r w:rsidRPr="00502E60">
              <w:rPr>
                <w:rFonts w:asciiTheme="minorHAnsi" w:hAnsiTheme="minorHAnsi" w:cs="Calibri"/>
                <w:sz w:val="20"/>
                <w:szCs w:val="20"/>
                <w:lang w:val="es-EC" w:eastAsia="es-EC"/>
              </w:rPr>
              <w:t>.</w:t>
            </w:r>
          </w:p>
          <w:p w:rsidR="00677C33" w:rsidRPr="00502E60" w:rsidRDefault="00677C33" w:rsidP="004F2082">
            <w:pPr>
              <w:pStyle w:val="Cuerpodeltexto140"/>
              <w:shd w:val="clear" w:color="auto" w:fill="auto"/>
              <w:spacing w:line="240" w:lineRule="auto"/>
              <w:rPr>
                <w:rFonts w:asciiTheme="minorHAnsi" w:hAnsiTheme="minorHAnsi" w:cs="Calibri"/>
                <w:sz w:val="20"/>
                <w:szCs w:val="20"/>
                <w:lang w:val="es-EC" w:eastAsia="es-EC"/>
              </w:rPr>
            </w:pPr>
          </w:p>
        </w:tc>
      </w:tr>
    </w:tbl>
    <w:p w:rsidR="00677C33" w:rsidRDefault="00677C33" w:rsidP="001B789E">
      <w:pPr>
        <w:jc w:val="both"/>
        <w:rPr>
          <w:rFonts w:cs="Calibri"/>
          <w:b/>
          <w:bCs/>
        </w:rPr>
      </w:pPr>
    </w:p>
    <w:p w:rsidR="002B3693" w:rsidRDefault="00677C33" w:rsidP="008C4000">
      <w:pPr>
        <w:tabs>
          <w:tab w:val="left" w:pos="7133"/>
        </w:tabs>
        <w:jc w:val="both"/>
        <w:rPr>
          <w:rFonts w:cs="Calibri"/>
          <w:b/>
          <w:bCs/>
          <w:sz w:val="24"/>
          <w:szCs w:val="24"/>
        </w:rPr>
      </w:pPr>
      <w:r>
        <w:rPr>
          <w:rFonts w:cs="Calibri"/>
          <w:b/>
          <w:bCs/>
        </w:rPr>
        <w:br w:type="page"/>
      </w:r>
      <w:r w:rsidR="00337A19" w:rsidRPr="00337A19">
        <w:rPr>
          <w:rFonts w:cs="Calibri"/>
          <w:b/>
          <w:bCs/>
          <w:sz w:val="24"/>
          <w:szCs w:val="24"/>
        </w:rPr>
        <w:lastRenderedPageBreak/>
        <w:t>JUSTIFICACIÓN</w:t>
      </w:r>
    </w:p>
    <w:p w:rsidR="002B3693" w:rsidRPr="00DF7EA9" w:rsidRDefault="002B3693" w:rsidP="002B3693">
      <w:pPr>
        <w:pStyle w:val="Default"/>
        <w:jc w:val="both"/>
        <w:rPr>
          <w:rFonts w:asciiTheme="minorHAnsi" w:hAnsiTheme="minorHAnsi" w:cstheme="minorHAnsi"/>
          <w:sz w:val="22"/>
          <w:szCs w:val="22"/>
        </w:rPr>
      </w:pPr>
      <w:r>
        <w:rPr>
          <w:rFonts w:asciiTheme="minorHAnsi" w:hAnsiTheme="minorHAnsi" w:cstheme="minorHAnsi"/>
          <w:sz w:val="22"/>
          <w:szCs w:val="22"/>
        </w:rPr>
        <w:t>La Declaración Universal de los Derechos Humanos señala la obligatoriedad de l</w:t>
      </w:r>
      <w:r w:rsidRPr="00DF7EA9">
        <w:rPr>
          <w:rFonts w:asciiTheme="minorHAnsi" w:hAnsiTheme="minorHAnsi" w:cstheme="minorHAnsi"/>
          <w:sz w:val="22"/>
          <w:szCs w:val="22"/>
        </w:rPr>
        <w:t xml:space="preserve">os Estados partes </w:t>
      </w:r>
      <w:r>
        <w:rPr>
          <w:rFonts w:asciiTheme="minorHAnsi" w:hAnsiTheme="minorHAnsi" w:cstheme="minorHAnsi"/>
          <w:sz w:val="22"/>
          <w:szCs w:val="22"/>
        </w:rPr>
        <w:t xml:space="preserve">para </w:t>
      </w:r>
      <w:r w:rsidRPr="00DF7EA9">
        <w:rPr>
          <w:rFonts w:asciiTheme="minorHAnsi" w:hAnsiTheme="minorHAnsi" w:cstheme="minorHAnsi"/>
          <w:sz w:val="22"/>
          <w:szCs w:val="22"/>
        </w:rPr>
        <w:t xml:space="preserve">garantizar los derechos y libertades a todas las personas “sin distinción alguna de raza, color, sexo, idioma, religión, opinión política o de cualquier otra índole, origen nacional o social, posición económica, nacimiento o cualquier otra condición. (Art. 1. Declaración Universal Derechos Humanos). </w:t>
      </w:r>
    </w:p>
    <w:p w:rsidR="002B3693" w:rsidRPr="00DF7EA9" w:rsidRDefault="002B3693" w:rsidP="002B3693">
      <w:pPr>
        <w:pStyle w:val="Default"/>
        <w:jc w:val="both"/>
        <w:rPr>
          <w:rFonts w:asciiTheme="minorHAnsi" w:hAnsiTheme="minorHAnsi" w:cstheme="minorHAnsi"/>
          <w:sz w:val="22"/>
          <w:szCs w:val="22"/>
        </w:rPr>
      </w:pPr>
    </w:p>
    <w:p w:rsidR="002B3693" w:rsidRPr="00DF7EA9" w:rsidRDefault="002B3693" w:rsidP="002B3693">
      <w:pPr>
        <w:pStyle w:val="Default"/>
        <w:jc w:val="both"/>
        <w:rPr>
          <w:rFonts w:asciiTheme="minorHAnsi" w:hAnsiTheme="minorHAnsi" w:cstheme="minorHAnsi"/>
          <w:sz w:val="22"/>
          <w:szCs w:val="22"/>
        </w:rPr>
      </w:pPr>
      <w:r>
        <w:rPr>
          <w:rFonts w:asciiTheme="minorHAnsi" w:hAnsiTheme="minorHAnsi" w:cstheme="minorHAnsi"/>
          <w:sz w:val="22"/>
          <w:szCs w:val="22"/>
        </w:rPr>
        <w:t>El</w:t>
      </w:r>
      <w:r w:rsidRPr="00DF7EA9">
        <w:rPr>
          <w:rFonts w:asciiTheme="minorHAnsi" w:hAnsiTheme="minorHAnsi" w:cstheme="minorHAnsi"/>
          <w:sz w:val="22"/>
          <w:szCs w:val="22"/>
        </w:rPr>
        <w:t xml:space="preserve"> Artículo 32</w:t>
      </w:r>
      <w:r>
        <w:rPr>
          <w:rFonts w:asciiTheme="minorHAnsi" w:hAnsiTheme="minorHAnsi" w:cstheme="minorHAnsi"/>
          <w:sz w:val="22"/>
          <w:szCs w:val="22"/>
        </w:rPr>
        <w:t xml:space="preserve"> de l</w:t>
      </w:r>
      <w:r w:rsidRPr="00DF7EA9">
        <w:rPr>
          <w:rFonts w:asciiTheme="minorHAnsi" w:hAnsiTheme="minorHAnsi" w:cstheme="minorHAnsi"/>
          <w:sz w:val="22"/>
          <w:szCs w:val="22"/>
        </w:rPr>
        <w:t xml:space="preserve">a Constitución </w:t>
      </w:r>
      <w:r>
        <w:rPr>
          <w:rFonts w:asciiTheme="minorHAnsi" w:hAnsiTheme="minorHAnsi" w:cstheme="minorHAnsi"/>
          <w:sz w:val="22"/>
          <w:szCs w:val="22"/>
        </w:rPr>
        <w:t xml:space="preserve">de Ecuador del </w:t>
      </w:r>
      <w:r w:rsidRPr="00DF7EA9">
        <w:rPr>
          <w:rFonts w:asciiTheme="minorHAnsi" w:hAnsiTheme="minorHAnsi" w:cstheme="minorHAnsi"/>
          <w:sz w:val="22"/>
          <w:szCs w:val="22"/>
        </w:rPr>
        <w:t>2008 garantiza el derecho a la salud mediante</w:t>
      </w:r>
      <w:r>
        <w:rPr>
          <w:rFonts w:asciiTheme="minorHAnsi" w:hAnsiTheme="minorHAnsi" w:cstheme="minorHAnsi"/>
          <w:sz w:val="22"/>
          <w:szCs w:val="22"/>
        </w:rPr>
        <w:t xml:space="preserve"> la ejecución de</w:t>
      </w:r>
      <w:r w:rsidRPr="00DF7EA9">
        <w:rPr>
          <w:rFonts w:asciiTheme="minorHAnsi" w:hAnsiTheme="minorHAnsi" w:cstheme="minorHAnsi"/>
          <w:sz w:val="22"/>
          <w:szCs w:val="22"/>
        </w:rPr>
        <w:t xml:space="preserve"> políticas económicas, sociales, culturales, educativas y ambientales; </w:t>
      </w:r>
      <w:r>
        <w:rPr>
          <w:rFonts w:asciiTheme="minorHAnsi" w:hAnsiTheme="minorHAnsi" w:cstheme="minorHAnsi"/>
          <w:sz w:val="22"/>
          <w:szCs w:val="22"/>
        </w:rPr>
        <w:t>así como e</w:t>
      </w:r>
      <w:r w:rsidRPr="00DF7EA9">
        <w:rPr>
          <w:rFonts w:asciiTheme="minorHAnsi" w:hAnsiTheme="minorHAnsi" w:cstheme="minorHAnsi"/>
          <w:sz w:val="22"/>
          <w:szCs w:val="22"/>
        </w:rPr>
        <w:t>l acceso permanente, oportuno y sin exclusión a programas, acciones y servicios de promoción y atención integral de salud, salud sexual y salud reproductiva.  La prestación de los servicios de salud se regirá por los principios de equidad, universalidad, solidaridad, interculturalidad, calidad, eficiencia, eficacia, precaución bioética con enfoque de género y generacional (Artículo Segundo, Derechos del Buen Vivir, Sección Séptima)</w:t>
      </w:r>
    </w:p>
    <w:p w:rsidR="002B3693" w:rsidRPr="00DF7EA9" w:rsidRDefault="002B3693" w:rsidP="002B3693">
      <w:pPr>
        <w:pStyle w:val="Default"/>
        <w:jc w:val="both"/>
        <w:rPr>
          <w:rFonts w:asciiTheme="minorHAnsi" w:hAnsiTheme="minorHAnsi" w:cstheme="minorHAnsi"/>
          <w:sz w:val="22"/>
          <w:szCs w:val="22"/>
        </w:rPr>
      </w:pPr>
    </w:p>
    <w:p w:rsidR="002B3693" w:rsidRPr="00DF7EA9" w:rsidRDefault="002B3693" w:rsidP="002B3693">
      <w:pPr>
        <w:pStyle w:val="Default"/>
        <w:jc w:val="both"/>
        <w:rPr>
          <w:rFonts w:asciiTheme="minorHAnsi" w:hAnsiTheme="minorHAnsi" w:cstheme="minorHAnsi"/>
          <w:sz w:val="22"/>
          <w:szCs w:val="22"/>
        </w:rPr>
      </w:pPr>
      <w:r>
        <w:rPr>
          <w:rFonts w:asciiTheme="minorHAnsi" w:hAnsiTheme="minorHAnsi" w:cstheme="minorHAnsi"/>
          <w:sz w:val="22"/>
          <w:szCs w:val="22"/>
        </w:rPr>
        <w:t xml:space="preserve">La </w:t>
      </w:r>
      <w:r w:rsidRPr="00DF7EA9">
        <w:rPr>
          <w:rFonts w:asciiTheme="minorHAnsi" w:hAnsiTheme="minorHAnsi" w:cstheme="minorHAnsi"/>
          <w:sz w:val="22"/>
          <w:szCs w:val="22"/>
        </w:rPr>
        <w:t>Ley Orgánica de Salud</w:t>
      </w:r>
      <w:r>
        <w:rPr>
          <w:rFonts w:asciiTheme="minorHAnsi" w:hAnsiTheme="minorHAnsi" w:cstheme="minorHAnsi"/>
          <w:sz w:val="22"/>
          <w:szCs w:val="22"/>
        </w:rPr>
        <w:t>,</w:t>
      </w:r>
      <w:r w:rsidRPr="00DF7EA9">
        <w:rPr>
          <w:rFonts w:asciiTheme="minorHAnsi" w:hAnsiTheme="minorHAnsi" w:cstheme="minorHAnsi"/>
          <w:sz w:val="22"/>
          <w:szCs w:val="22"/>
        </w:rPr>
        <w:t xml:space="preserve"> </w:t>
      </w:r>
      <w:r>
        <w:rPr>
          <w:rFonts w:asciiTheme="minorHAnsi" w:hAnsiTheme="minorHAnsi" w:cstheme="minorHAnsi"/>
          <w:sz w:val="22"/>
          <w:szCs w:val="22"/>
        </w:rPr>
        <w:t xml:space="preserve"> en el </w:t>
      </w:r>
      <w:r w:rsidRPr="00DF7EA9">
        <w:rPr>
          <w:rFonts w:asciiTheme="minorHAnsi" w:hAnsiTheme="minorHAnsi" w:cstheme="minorHAnsi"/>
          <w:sz w:val="22"/>
          <w:szCs w:val="22"/>
        </w:rPr>
        <w:t xml:space="preserve">Título I, Capítulo Tercero, refiere </w:t>
      </w:r>
      <w:r>
        <w:rPr>
          <w:rFonts w:asciiTheme="minorHAnsi" w:hAnsiTheme="minorHAnsi" w:cstheme="minorHAnsi"/>
          <w:sz w:val="22"/>
          <w:szCs w:val="22"/>
        </w:rPr>
        <w:t>l</w:t>
      </w:r>
      <w:r w:rsidRPr="00DF7EA9">
        <w:rPr>
          <w:rFonts w:asciiTheme="minorHAnsi" w:hAnsiTheme="minorHAnsi" w:cstheme="minorHAnsi"/>
          <w:sz w:val="22"/>
          <w:szCs w:val="22"/>
        </w:rPr>
        <w:t>a</w:t>
      </w:r>
      <w:r>
        <w:rPr>
          <w:rFonts w:asciiTheme="minorHAnsi" w:hAnsiTheme="minorHAnsi" w:cstheme="minorHAnsi"/>
          <w:sz w:val="22"/>
          <w:szCs w:val="22"/>
        </w:rPr>
        <w:t xml:space="preserve"> necesidad de ejecutar</w:t>
      </w:r>
      <w:r w:rsidRPr="00DF7EA9">
        <w:rPr>
          <w:rFonts w:asciiTheme="minorHAnsi" w:hAnsiTheme="minorHAnsi" w:cstheme="minorHAnsi"/>
          <w:sz w:val="22"/>
          <w:szCs w:val="22"/>
        </w:rPr>
        <w:t xml:space="preserve"> “programas de atención integral a personas con VIH y la importancia de la colaboración interministerial en temas de derechos sexuales y reproductivos</w:t>
      </w:r>
      <w:r>
        <w:rPr>
          <w:rFonts w:asciiTheme="minorHAnsi" w:hAnsiTheme="minorHAnsi" w:cstheme="minorHAnsi"/>
          <w:sz w:val="22"/>
          <w:szCs w:val="22"/>
        </w:rPr>
        <w:t>”</w:t>
      </w:r>
      <w:r w:rsidRPr="00DF7EA9">
        <w:rPr>
          <w:rFonts w:asciiTheme="minorHAnsi" w:hAnsiTheme="minorHAnsi" w:cstheme="minorHAnsi"/>
          <w:sz w:val="22"/>
          <w:szCs w:val="22"/>
        </w:rPr>
        <w:t xml:space="preserve">. </w:t>
      </w:r>
    </w:p>
    <w:p w:rsidR="002B3693" w:rsidRPr="00DF7EA9" w:rsidRDefault="002B3693" w:rsidP="002B3693">
      <w:pPr>
        <w:pStyle w:val="Default"/>
        <w:jc w:val="both"/>
        <w:rPr>
          <w:rFonts w:asciiTheme="minorHAnsi" w:hAnsiTheme="minorHAnsi" w:cstheme="minorHAnsi"/>
          <w:sz w:val="22"/>
          <w:szCs w:val="22"/>
        </w:rPr>
      </w:pPr>
    </w:p>
    <w:p w:rsidR="002B3693" w:rsidRPr="0087356A" w:rsidRDefault="002B3693" w:rsidP="002B3693">
      <w:pPr>
        <w:jc w:val="both"/>
        <w:rPr>
          <w:rFonts w:cs="Calibri"/>
        </w:rPr>
      </w:pPr>
      <w:r>
        <w:rPr>
          <w:rFonts w:cs="Calibri"/>
        </w:rPr>
        <w:t xml:space="preserve">Los </w:t>
      </w:r>
      <w:r w:rsidRPr="0087356A">
        <w:rPr>
          <w:rFonts w:cs="Calibri"/>
        </w:rPr>
        <w:t>cambios sociales, culturales y jurídicos reconoc</w:t>
      </w:r>
      <w:r>
        <w:rPr>
          <w:rFonts w:cs="Calibri"/>
        </w:rPr>
        <w:t xml:space="preserve">idos en Ecuador son </w:t>
      </w:r>
      <w:r w:rsidRPr="0087356A">
        <w:rPr>
          <w:rFonts w:cs="Calibri"/>
        </w:rPr>
        <w:t>relativamente recientes</w:t>
      </w:r>
      <w:r>
        <w:rPr>
          <w:rFonts w:cs="Calibri"/>
        </w:rPr>
        <w:t>,</w:t>
      </w:r>
      <w:r w:rsidRPr="0087356A">
        <w:rPr>
          <w:rStyle w:val="FootnoteCharacters"/>
          <w:rFonts w:cs="Calibri"/>
        </w:rPr>
        <w:footnoteReference w:id="1"/>
      </w:r>
      <w:r>
        <w:rPr>
          <w:rFonts w:cs="Calibri"/>
        </w:rPr>
        <w:t xml:space="preserve"> y </w:t>
      </w:r>
      <w:r w:rsidRPr="0087356A">
        <w:rPr>
          <w:rFonts w:cs="Calibri"/>
        </w:rPr>
        <w:t xml:space="preserve">garantizan los derechos de las personas de diversa orientación sexual, </w:t>
      </w:r>
      <w:r>
        <w:rPr>
          <w:rFonts w:cs="Calibri"/>
        </w:rPr>
        <w:t>canon corporal</w:t>
      </w:r>
      <w:r w:rsidRPr="0087356A">
        <w:rPr>
          <w:rFonts w:cs="Calibri"/>
        </w:rPr>
        <w:t xml:space="preserve"> e identidad de género</w:t>
      </w:r>
      <w:r>
        <w:rPr>
          <w:rFonts w:cs="Calibri"/>
        </w:rPr>
        <w:t xml:space="preserve">.  En este escenario, </w:t>
      </w:r>
      <w:r w:rsidRPr="0087356A">
        <w:rPr>
          <w:rFonts w:cs="Calibri"/>
        </w:rPr>
        <w:t xml:space="preserve">es </w:t>
      </w:r>
      <w:r>
        <w:rPr>
          <w:rFonts w:cs="Calibri"/>
        </w:rPr>
        <w:t xml:space="preserve">preciso </w:t>
      </w:r>
      <w:r w:rsidRPr="0087356A">
        <w:rPr>
          <w:rFonts w:cs="Calibri"/>
        </w:rPr>
        <w:t>desarrollar procesos progresivos de generación de sensibilidad y capacidades en los servicios de salud para responder cálida y eficazmente a las necesidades de salud y desarr</w:t>
      </w:r>
      <w:r>
        <w:rPr>
          <w:rFonts w:cs="Calibri"/>
        </w:rPr>
        <w:t>ollo integral de las personas Trans</w:t>
      </w:r>
      <w:r w:rsidRPr="0087356A">
        <w:rPr>
          <w:rFonts w:cs="Calibri"/>
        </w:rPr>
        <w:t>.</w:t>
      </w:r>
    </w:p>
    <w:p w:rsidR="002B3693" w:rsidRDefault="002B3693" w:rsidP="002B3693">
      <w:pPr>
        <w:tabs>
          <w:tab w:val="left" w:pos="7133"/>
        </w:tabs>
        <w:jc w:val="both"/>
        <w:rPr>
          <w:rFonts w:cs="Calibri"/>
          <w:b/>
          <w:bCs/>
          <w:sz w:val="24"/>
          <w:szCs w:val="24"/>
        </w:rPr>
      </w:pPr>
      <w:r>
        <w:rPr>
          <w:rFonts w:asciiTheme="minorHAnsi" w:hAnsiTheme="minorHAnsi" w:cstheme="minorHAnsi"/>
        </w:rPr>
        <w:t xml:space="preserve">El Ministerio de Salud Pública, consciente de su responsabilidad social y respetuoso de la diversidad sexual, implementa </w:t>
      </w:r>
      <w:r w:rsidRPr="0087356A">
        <w:rPr>
          <w:rFonts w:cs="Calibri"/>
        </w:rPr>
        <w:t xml:space="preserve">servicios públicos </w:t>
      </w:r>
      <w:r>
        <w:rPr>
          <w:rFonts w:cs="Calibri"/>
        </w:rPr>
        <w:t xml:space="preserve">amigables e incluyentes de salud para toda la población, </w:t>
      </w:r>
      <w:r w:rsidRPr="0087356A">
        <w:rPr>
          <w:rFonts w:cs="Calibri"/>
        </w:rPr>
        <w:t xml:space="preserve">y por tanto </w:t>
      </w:r>
      <w:r>
        <w:rPr>
          <w:rFonts w:cs="Calibri"/>
        </w:rPr>
        <w:t xml:space="preserve">para la Población Trans –femenina y masculina-.  Una </w:t>
      </w:r>
      <w:r w:rsidRPr="0087356A">
        <w:rPr>
          <w:rFonts w:cs="Calibri"/>
        </w:rPr>
        <w:t xml:space="preserve"> atención de salud implica insertar acciones </w:t>
      </w:r>
      <w:r w:rsidRPr="009B435D">
        <w:rPr>
          <w:rFonts w:cs="Calibri"/>
          <w14:shadow w14:blurRad="50800" w14:dist="38100" w14:dir="2700000" w14:sx="100000" w14:sy="100000" w14:kx="0" w14:ky="0" w14:algn="tl">
            <w14:srgbClr w14:val="000000">
              <w14:alpha w14:val="60000"/>
            </w14:srgbClr>
          </w14:shadow>
        </w:rPr>
        <w:t>idóneas</w:t>
      </w:r>
      <w:r w:rsidRPr="0087356A">
        <w:rPr>
          <w:rFonts w:cs="Calibri"/>
        </w:rPr>
        <w:t xml:space="preserve">, </w:t>
      </w:r>
      <w:r w:rsidRPr="009B435D">
        <w:rPr>
          <w:rFonts w:cs="Calibri"/>
          <w14:shadow w14:blurRad="50800" w14:dist="38100" w14:dir="2700000" w14:sx="100000" w14:sy="100000" w14:kx="0" w14:ky="0" w14:algn="tl">
            <w14:srgbClr w14:val="000000">
              <w14:alpha w14:val="60000"/>
            </w14:srgbClr>
          </w14:shadow>
        </w:rPr>
        <w:t xml:space="preserve">respetuosas y proactivas, enmarcadas en el </w:t>
      </w:r>
      <w:r w:rsidRPr="0087356A">
        <w:rPr>
          <w:rFonts w:cs="Calibri"/>
        </w:rPr>
        <w:t>Modelo de Atención Integral de Salud –MAIS-</w:t>
      </w:r>
      <w:r w:rsidRPr="0087356A">
        <w:rPr>
          <w:rStyle w:val="FootnoteCharacters"/>
          <w:rFonts w:cs="Calibri"/>
          <w:lang w:val="es-MX"/>
        </w:rPr>
        <w:footnoteReference w:id="2"/>
      </w:r>
      <w:r w:rsidRPr="0087356A">
        <w:rPr>
          <w:rFonts w:cs="Calibri"/>
        </w:rPr>
        <w:t>, promoviendo su vinculación y participación, con énfasis en la promoción y prevención.</w:t>
      </w:r>
    </w:p>
    <w:p w:rsidR="00337A19" w:rsidRPr="00337A19" w:rsidRDefault="006B37F7" w:rsidP="001B789E">
      <w:pPr>
        <w:jc w:val="both"/>
        <w:rPr>
          <w:rFonts w:cs="Calibri"/>
          <w:b/>
          <w:bCs/>
          <w:sz w:val="24"/>
          <w:szCs w:val="24"/>
        </w:rPr>
      </w:pPr>
      <w:r>
        <w:rPr>
          <w:rFonts w:cs="Calibri"/>
          <w:b/>
          <w:bCs/>
          <w:sz w:val="24"/>
          <w:szCs w:val="24"/>
        </w:rPr>
        <w:t>PROPÓSITO DE L</w:t>
      </w:r>
      <w:r w:rsidR="00337A19" w:rsidRPr="00337A19">
        <w:rPr>
          <w:rFonts w:cs="Calibri"/>
          <w:b/>
          <w:bCs/>
          <w:sz w:val="24"/>
          <w:szCs w:val="24"/>
        </w:rPr>
        <w:t>A G</w:t>
      </w:r>
      <w:r w:rsidR="00903F9D">
        <w:rPr>
          <w:rFonts w:cs="Calibri"/>
          <w:b/>
          <w:bCs/>
          <w:sz w:val="24"/>
          <w:szCs w:val="24"/>
        </w:rPr>
        <w:t>UÍ</w:t>
      </w:r>
      <w:r w:rsidR="0087356A">
        <w:rPr>
          <w:rFonts w:cs="Calibri"/>
          <w:b/>
          <w:bCs/>
          <w:sz w:val="24"/>
          <w:szCs w:val="24"/>
        </w:rPr>
        <w:t xml:space="preserve">A </w:t>
      </w:r>
      <w:r w:rsidR="00903F9D">
        <w:rPr>
          <w:rFonts w:cs="Calibri"/>
          <w:b/>
          <w:bCs/>
          <w:sz w:val="24"/>
          <w:szCs w:val="24"/>
        </w:rPr>
        <w:t>A</w:t>
      </w:r>
      <w:r w:rsidR="00972013">
        <w:rPr>
          <w:rFonts w:cs="Calibri"/>
          <w:b/>
          <w:bCs/>
          <w:sz w:val="24"/>
          <w:szCs w:val="24"/>
        </w:rPr>
        <w:t xml:space="preserve"> POBLACIÓN TRANS</w:t>
      </w:r>
    </w:p>
    <w:p w:rsidR="00F451CC" w:rsidRPr="00F9097E" w:rsidRDefault="00F451CC" w:rsidP="00F451CC">
      <w:pPr>
        <w:jc w:val="both"/>
        <w:rPr>
          <w:rFonts w:cs="Calibri"/>
          <w:lang w:val="es-MX"/>
        </w:rPr>
      </w:pPr>
      <w:r w:rsidRPr="00F9097E">
        <w:rPr>
          <w:rFonts w:cs="Calibri"/>
          <w:lang w:val="es-MX"/>
        </w:rPr>
        <w:t>La atención de salud a poblaci</w:t>
      </w:r>
      <w:r w:rsidR="00972013" w:rsidRPr="00F9097E">
        <w:rPr>
          <w:rFonts w:cs="Calibri"/>
          <w:lang w:val="es-MX"/>
        </w:rPr>
        <w:t xml:space="preserve">ón Trans </w:t>
      </w:r>
      <w:r w:rsidRPr="00F9097E">
        <w:rPr>
          <w:rFonts w:cs="Calibri"/>
          <w:lang w:val="es-MX"/>
        </w:rPr>
        <w:t>requiere de una alta sensibilidad y comprensión de los aspectos sociales y culturales de su entorno. Mejorar el acceso a l</w:t>
      </w:r>
      <w:r w:rsidR="002B3693">
        <w:rPr>
          <w:rFonts w:cs="Calibri"/>
          <w:lang w:val="es-MX"/>
        </w:rPr>
        <w:t>a atención</w:t>
      </w:r>
      <w:r w:rsidRPr="00F9097E">
        <w:rPr>
          <w:rFonts w:cs="Calibri"/>
          <w:lang w:val="es-MX"/>
        </w:rPr>
        <w:t xml:space="preserve"> implica ofrecer un </w:t>
      </w:r>
      <w:r w:rsidR="00C275A1" w:rsidRPr="00F9097E">
        <w:rPr>
          <w:rFonts w:cs="Calibri"/>
          <w:lang w:val="es-MX"/>
        </w:rPr>
        <w:t xml:space="preserve">conjunto </w:t>
      </w:r>
      <w:r w:rsidRPr="00F9097E">
        <w:rPr>
          <w:rFonts w:cs="Calibri"/>
          <w:lang w:val="es-MX"/>
        </w:rPr>
        <w:t>de servicios apropiados para sus necesidades integrales de salud, asegurando la calidad del cuidado, el respeto a la persona y un ambiente adecuado a sus necesidades y estilo de vida</w:t>
      </w:r>
      <w:r w:rsidRPr="00F9097E">
        <w:rPr>
          <w:rStyle w:val="FootnoteCharacters"/>
          <w:rFonts w:cs="Calibri"/>
          <w:lang w:val="es-MX"/>
        </w:rPr>
        <w:footnoteReference w:id="3"/>
      </w:r>
      <w:r w:rsidRPr="00F9097E">
        <w:rPr>
          <w:rFonts w:cs="Calibri"/>
          <w:lang w:val="es-MX"/>
        </w:rPr>
        <w:t xml:space="preserve">, cumpliendo con lo establecido en la Constitución del país, </w:t>
      </w:r>
      <w:r w:rsidR="002B3693">
        <w:rPr>
          <w:rFonts w:cs="Calibri"/>
          <w:lang w:val="es-MX"/>
        </w:rPr>
        <w:t xml:space="preserve">garantizando el cumplimiento de </w:t>
      </w:r>
      <w:r w:rsidRPr="00F9097E">
        <w:rPr>
          <w:rFonts w:cs="Calibri"/>
          <w:lang w:val="es-MX"/>
        </w:rPr>
        <w:t>los derechos humanos, los derechos sexuales</w:t>
      </w:r>
      <w:r w:rsidR="00C275A1" w:rsidRPr="00F9097E">
        <w:rPr>
          <w:rFonts w:cs="Calibri"/>
          <w:lang w:val="es-MX"/>
        </w:rPr>
        <w:t>, derechos reproductivos,</w:t>
      </w:r>
      <w:r w:rsidRPr="00F9097E">
        <w:rPr>
          <w:rFonts w:cs="Calibri"/>
          <w:lang w:val="es-MX"/>
        </w:rPr>
        <w:t xml:space="preserve"> y en especial el derecho a la salud.</w:t>
      </w:r>
    </w:p>
    <w:p w:rsidR="00F451CC" w:rsidRPr="00F9097E" w:rsidRDefault="001958DF" w:rsidP="00F451CC">
      <w:pPr>
        <w:jc w:val="both"/>
        <w:rPr>
          <w:rFonts w:cs="Calibri"/>
          <w:lang w:val="es-MX"/>
        </w:rPr>
      </w:pPr>
      <w:r>
        <w:rPr>
          <w:rFonts w:cs="Calibri"/>
          <w:lang w:val="es-MX"/>
        </w:rPr>
        <w:lastRenderedPageBreak/>
        <w:t>Con este propósito esta Guía está dirigida, predominantemente a</w:t>
      </w:r>
      <w:r w:rsidR="00F451CC" w:rsidRPr="00F9097E">
        <w:rPr>
          <w:rFonts w:cs="Calibri"/>
          <w:lang w:val="es-MX"/>
        </w:rPr>
        <w:t xml:space="preserve">l primer nivel de </w:t>
      </w:r>
      <w:r w:rsidR="001F3A2B" w:rsidRPr="00F9097E">
        <w:rPr>
          <w:rFonts w:cs="Calibri"/>
          <w:lang w:val="es-MX"/>
        </w:rPr>
        <w:t>atención</w:t>
      </w:r>
      <w:r w:rsidR="00F451CC" w:rsidRPr="00F9097E">
        <w:rPr>
          <w:rFonts w:cs="Calibri"/>
          <w:lang w:val="es-MX"/>
        </w:rPr>
        <w:t>, como puerta de entrada al sistema de salud, y debe complementarse con los siguientes niveles de complejidad de manera integral e integrada.</w:t>
      </w:r>
    </w:p>
    <w:p w:rsidR="00F451CC" w:rsidRPr="00477F23" w:rsidRDefault="00F451CC" w:rsidP="00F451CC">
      <w:pPr>
        <w:jc w:val="both"/>
        <w:rPr>
          <w:rFonts w:cs="Calibri"/>
          <w:lang w:val="es-MX"/>
        </w:rPr>
      </w:pPr>
      <w:r w:rsidRPr="00477F23">
        <w:rPr>
          <w:rFonts w:cs="Calibri"/>
          <w:lang w:val="es-MX"/>
        </w:rPr>
        <w:t>Esta Guía constituye una oportunidad para atender todos los aspectos bio-psico-sociales que afect</w:t>
      </w:r>
      <w:r w:rsidR="001F3A2B" w:rsidRPr="00477F23">
        <w:rPr>
          <w:rFonts w:cs="Calibri"/>
          <w:lang w:val="es-MX"/>
        </w:rPr>
        <w:t>an la calidad de vida de las poblaciones</w:t>
      </w:r>
      <w:r w:rsidRPr="00477F23">
        <w:rPr>
          <w:rFonts w:cs="Calibri"/>
          <w:lang w:val="es-MX"/>
        </w:rPr>
        <w:t xml:space="preserve"> </w:t>
      </w:r>
      <w:r w:rsidR="00972013" w:rsidRPr="00477F23">
        <w:rPr>
          <w:rFonts w:cs="Calibri"/>
          <w:lang w:val="es-MX"/>
        </w:rPr>
        <w:t>T</w:t>
      </w:r>
      <w:r w:rsidRPr="00477F23">
        <w:rPr>
          <w:rFonts w:cs="Calibri"/>
          <w:lang w:val="es-MX"/>
        </w:rPr>
        <w:t xml:space="preserve">rans, para incidir sobre graves problemas de morbilidad y mortalidad temprana. </w:t>
      </w:r>
    </w:p>
    <w:p w:rsidR="00337A19" w:rsidRDefault="00337A19" w:rsidP="001B789E">
      <w:pPr>
        <w:jc w:val="both"/>
        <w:rPr>
          <w:rFonts w:cs="Calibri"/>
          <w:b/>
          <w:bCs/>
          <w:sz w:val="24"/>
          <w:szCs w:val="24"/>
        </w:rPr>
      </w:pPr>
      <w:r w:rsidRPr="00337A19">
        <w:rPr>
          <w:rFonts w:cs="Calibri"/>
          <w:b/>
          <w:bCs/>
          <w:sz w:val="24"/>
          <w:szCs w:val="24"/>
        </w:rPr>
        <w:t>ASPECTOS METODOLÓGICOS</w:t>
      </w:r>
    </w:p>
    <w:p w:rsidR="00A21066" w:rsidRDefault="00337A19" w:rsidP="00337A19">
      <w:pPr>
        <w:autoSpaceDE w:val="0"/>
        <w:autoSpaceDN w:val="0"/>
        <w:adjustRightInd w:val="0"/>
        <w:spacing w:after="0" w:line="240" w:lineRule="auto"/>
        <w:jc w:val="both"/>
        <w:rPr>
          <w:rFonts w:cs="Calibri"/>
          <w:color w:val="000000"/>
          <w:lang w:val="es-EC" w:eastAsia="es-EC"/>
        </w:rPr>
      </w:pPr>
      <w:r>
        <w:rPr>
          <w:rFonts w:cs="Calibri"/>
          <w:color w:val="000000"/>
          <w:lang w:val="es-EC" w:eastAsia="es-EC"/>
        </w:rPr>
        <w:t>La presente Guía Nacional de Atención</w:t>
      </w:r>
      <w:r w:rsidR="002B3693">
        <w:rPr>
          <w:rFonts w:cs="Calibri"/>
          <w:color w:val="000000"/>
          <w:lang w:val="es-EC" w:eastAsia="es-EC"/>
        </w:rPr>
        <w:t xml:space="preserve"> Integral en VIH/Sida-ITS</w:t>
      </w:r>
      <w:r>
        <w:rPr>
          <w:rFonts w:cs="Calibri"/>
          <w:color w:val="000000"/>
          <w:lang w:val="es-EC" w:eastAsia="es-EC"/>
        </w:rPr>
        <w:t xml:space="preserve"> a Personas </w:t>
      </w:r>
      <w:r w:rsidR="00972013">
        <w:rPr>
          <w:rFonts w:cs="Calibri"/>
          <w:color w:val="000000"/>
          <w:lang w:val="es-EC" w:eastAsia="es-EC"/>
        </w:rPr>
        <w:t>Trans</w:t>
      </w:r>
      <w:r w:rsidRPr="00337A19">
        <w:rPr>
          <w:rFonts w:cs="Calibri"/>
          <w:color w:val="000000"/>
          <w:lang w:val="es-EC" w:eastAsia="es-EC"/>
        </w:rPr>
        <w:t xml:space="preserve"> es un esfuerzo </w:t>
      </w:r>
      <w:r w:rsidR="00C8798E">
        <w:rPr>
          <w:rFonts w:cs="Calibri"/>
          <w:color w:val="000000"/>
          <w:lang w:val="es-EC" w:eastAsia="es-EC"/>
        </w:rPr>
        <w:t xml:space="preserve">conjunto </w:t>
      </w:r>
      <w:r w:rsidRPr="00337A19">
        <w:rPr>
          <w:rFonts w:cs="Calibri"/>
          <w:color w:val="000000"/>
          <w:lang w:val="es-EC" w:eastAsia="es-EC"/>
        </w:rPr>
        <w:t xml:space="preserve">de sistematización </w:t>
      </w:r>
      <w:r>
        <w:rPr>
          <w:rFonts w:cs="Calibri"/>
          <w:color w:val="000000"/>
          <w:lang w:val="es-EC" w:eastAsia="es-EC"/>
        </w:rPr>
        <w:t>y socialización</w:t>
      </w:r>
      <w:r w:rsidR="0058791F">
        <w:rPr>
          <w:rFonts w:cs="Calibri"/>
          <w:color w:val="000000"/>
          <w:lang w:val="es-EC" w:eastAsia="es-EC"/>
        </w:rPr>
        <w:t xml:space="preserve"> de </w:t>
      </w:r>
      <w:r w:rsidR="00C8798E">
        <w:rPr>
          <w:rFonts w:cs="Calibri"/>
          <w:color w:val="000000"/>
          <w:lang w:val="es-EC" w:eastAsia="es-EC"/>
        </w:rPr>
        <w:t xml:space="preserve">insumos técnicos de otras guías de atención desarrolladas por otros países, así como de las experticias de </w:t>
      </w:r>
      <w:r w:rsidR="0058791F">
        <w:rPr>
          <w:rFonts w:cs="Calibri"/>
          <w:color w:val="000000"/>
          <w:lang w:val="es-EC" w:eastAsia="es-EC"/>
        </w:rPr>
        <w:t xml:space="preserve">los profesionales de salud y de las </w:t>
      </w:r>
      <w:r w:rsidR="00A21066">
        <w:rPr>
          <w:rFonts w:cs="Calibri"/>
          <w:color w:val="000000"/>
          <w:lang w:val="es-EC" w:eastAsia="es-EC"/>
        </w:rPr>
        <w:t>diferentes</w:t>
      </w:r>
      <w:r w:rsidR="008E20F1">
        <w:rPr>
          <w:rFonts w:cs="Calibri"/>
          <w:color w:val="000000"/>
          <w:lang w:val="es-EC" w:eastAsia="es-EC"/>
        </w:rPr>
        <w:t xml:space="preserve"> experiencias</w:t>
      </w:r>
      <w:r w:rsidRPr="00337A19">
        <w:rPr>
          <w:rFonts w:cs="Calibri"/>
          <w:color w:val="000000"/>
          <w:lang w:val="es-EC" w:eastAsia="es-EC"/>
        </w:rPr>
        <w:t xml:space="preserve"> de</w:t>
      </w:r>
      <w:r w:rsidR="00A21066">
        <w:rPr>
          <w:rFonts w:cs="Calibri"/>
          <w:color w:val="000000"/>
          <w:lang w:val="es-EC" w:eastAsia="es-EC"/>
        </w:rPr>
        <w:t xml:space="preserve"> las personas de </w:t>
      </w:r>
      <w:r w:rsidR="00972013">
        <w:rPr>
          <w:rFonts w:cs="Calibri"/>
          <w:color w:val="000000"/>
          <w:lang w:val="es-EC" w:eastAsia="es-EC"/>
        </w:rPr>
        <w:t>est</w:t>
      </w:r>
      <w:r w:rsidR="0058791F">
        <w:rPr>
          <w:rFonts w:cs="Calibri"/>
          <w:color w:val="000000"/>
          <w:lang w:val="es-EC" w:eastAsia="es-EC"/>
        </w:rPr>
        <w:t>a comunidad</w:t>
      </w:r>
      <w:r w:rsidR="00C8798E">
        <w:rPr>
          <w:rFonts w:cs="Calibri"/>
          <w:color w:val="000000"/>
          <w:lang w:val="es-EC" w:eastAsia="es-EC"/>
        </w:rPr>
        <w:t>.</w:t>
      </w:r>
    </w:p>
    <w:p w:rsidR="00337A19" w:rsidRPr="00337A19" w:rsidRDefault="00337A19" w:rsidP="00337A19">
      <w:pPr>
        <w:autoSpaceDE w:val="0"/>
        <w:autoSpaceDN w:val="0"/>
        <w:adjustRightInd w:val="0"/>
        <w:spacing w:after="0" w:line="240" w:lineRule="auto"/>
        <w:jc w:val="both"/>
        <w:rPr>
          <w:rFonts w:cs="Calibri"/>
          <w:color w:val="000000"/>
          <w:lang w:val="es-EC" w:eastAsia="es-EC"/>
        </w:rPr>
      </w:pPr>
    </w:p>
    <w:p w:rsidR="00337A19" w:rsidRDefault="00477F23" w:rsidP="00C62684">
      <w:pPr>
        <w:autoSpaceDE w:val="0"/>
        <w:autoSpaceDN w:val="0"/>
        <w:adjustRightInd w:val="0"/>
        <w:spacing w:after="0" w:line="240" w:lineRule="auto"/>
        <w:jc w:val="both"/>
        <w:rPr>
          <w:rFonts w:cs="Calibri"/>
          <w:color w:val="000000"/>
          <w:lang w:val="es-EC" w:eastAsia="es-EC"/>
        </w:rPr>
      </w:pPr>
      <w:r>
        <w:rPr>
          <w:rFonts w:cs="Calibri"/>
          <w:color w:val="000000"/>
          <w:lang w:val="es-EC" w:eastAsia="es-EC"/>
        </w:rPr>
        <w:t xml:space="preserve">Esta </w:t>
      </w:r>
      <w:r w:rsidR="000466AB">
        <w:rPr>
          <w:rFonts w:cs="Calibri"/>
          <w:color w:val="000000"/>
          <w:lang w:val="es-EC" w:eastAsia="es-EC"/>
        </w:rPr>
        <w:t xml:space="preserve">Guía </w:t>
      </w:r>
      <w:r w:rsidR="00337A19" w:rsidRPr="00337A19">
        <w:rPr>
          <w:rFonts w:cs="Calibri"/>
          <w:color w:val="000000"/>
          <w:lang w:val="es-EC" w:eastAsia="es-EC"/>
        </w:rPr>
        <w:t>contiene información útil para estandarizar en el país los conceptos y procedimientos en</w:t>
      </w:r>
      <w:r w:rsidR="008E20F1">
        <w:rPr>
          <w:rFonts w:cs="Calibri"/>
          <w:color w:val="000000"/>
          <w:lang w:val="es-EC" w:eastAsia="es-EC"/>
        </w:rPr>
        <w:t xml:space="preserve"> la</w:t>
      </w:r>
      <w:r w:rsidR="00337A19" w:rsidRPr="00337A19">
        <w:rPr>
          <w:rFonts w:cs="Calibri"/>
          <w:color w:val="000000"/>
          <w:lang w:val="es-EC" w:eastAsia="es-EC"/>
        </w:rPr>
        <w:t xml:space="preserve"> a</w:t>
      </w:r>
      <w:r w:rsidR="00264202">
        <w:rPr>
          <w:rFonts w:cs="Calibri"/>
          <w:color w:val="000000"/>
          <w:lang w:val="es-EC" w:eastAsia="es-EC"/>
        </w:rPr>
        <w:t>tención i</w:t>
      </w:r>
      <w:r w:rsidR="000466AB">
        <w:rPr>
          <w:rFonts w:cs="Calibri"/>
          <w:color w:val="000000"/>
          <w:lang w:val="es-EC" w:eastAsia="es-EC"/>
        </w:rPr>
        <w:t>ntegral</w:t>
      </w:r>
      <w:r w:rsidR="009138BF">
        <w:rPr>
          <w:rFonts w:cs="Calibri"/>
          <w:color w:val="000000"/>
          <w:lang w:val="es-EC" w:eastAsia="es-EC"/>
        </w:rPr>
        <w:t xml:space="preserve">, </w:t>
      </w:r>
      <w:r w:rsidR="003D7E2D">
        <w:rPr>
          <w:rFonts w:cs="Calibri"/>
          <w:color w:val="000000"/>
          <w:lang w:val="es-EC" w:eastAsia="es-EC"/>
        </w:rPr>
        <w:t xml:space="preserve">incorporando </w:t>
      </w:r>
      <w:r w:rsidR="008E20F1">
        <w:rPr>
          <w:rFonts w:cs="Calibri"/>
          <w:color w:val="000000"/>
          <w:lang w:val="es-EC" w:eastAsia="es-EC"/>
        </w:rPr>
        <w:t xml:space="preserve">temas de </w:t>
      </w:r>
      <w:r w:rsidR="009138BF">
        <w:rPr>
          <w:rFonts w:cs="Calibri"/>
          <w:color w:val="000000"/>
          <w:lang w:val="es-EC" w:eastAsia="es-EC"/>
        </w:rPr>
        <w:t xml:space="preserve">promoción y </w:t>
      </w:r>
      <w:r w:rsidR="00C62684">
        <w:rPr>
          <w:rFonts w:cs="Calibri"/>
          <w:color w:val="000000"/>
          <w:lang w:val="es-EC" w:eastAsia="es-EC"/>
        </w:rPr>
        <w:t>prevención</w:t>
      </w:r>
      <w:r w:rsidR="00264202">
        <w:rPr>
          <w:rFonts w:cs="Calibri"/>
          <w:color w:val="000000"/>
          <w:lang w:val="es-EC" w:eastAsia="es-EC"/>
        </w:rPr>
        <w:t xml:space="preserve"> entre funcionarios de salud y las personas Trans</w:t>
      </w:r>
      <w:r>
        <w:rPr>
          <w:rFonts w:cs="Calibri"/>
          <w:color w:val="000000"/>
          <w:lang w:val="es-EC" w:eastAsia="es-EC"/>
        </w:rPr>
        <w:t>,</w:t>
      </w:r>
      <w:r w:rsidR="00264202">
        <w:rPr>
          <w:rFonts w:cs="Calibri"/>
          <w:color w:val="000000"/>
          <w:lang w:val="es-EC" w:eastAsia="es-EC"/>
        </w:rPr>
        <w:t xml:space="preserve"> promoviendo </w:t>
      </w:r>
      <w:r w:rsidR="00AD03A0">
        <w:rPr>
          <w:rFonts w:cs="Calibri"/>
          <w:color w:val="000000"/>
          <w:lang w:val="es-EC" w:eastAsia="es-EC"/>
        </w:rPr>
        <w:t>actitudes, comportamientos y prácticas que disminuyan las experiencias discriminatorias hacia las personas de la diversidad sexual que acuden a las Unidades de At</w:t>
      </w:r>
      <w:r w:rsidR="00264202">
        <w:rPr>
          <w:rFonts w:cs="Calibri"/>
          <w:color w:val="000000"/>
          <w:lang w:val="es-EC" w:eastAsia="es-EC"/>
        </w:rPr>
        <w:t>ención del Ministerio de Salud.</w:t>
      </w:r>
    </w:p>
    <w:p w:rsidR="00AD03A0" w:rsidRPr="00337A19" w:rsidRDefault="00AD03A0" w:rsidP="00C62684">
      <w:pPr>
        <w:autoSpaceDE w:val="0"/>
        <w:autoSpaceDN w:val="0"/>
        <w:adjustRightInd w:val="0"/>
        <w:spacing w:after="0" w:line="240" w:lineRule="auto"/>
        <w:jc w:val="both"/>
        <w:rPr>
          <w:rFonts w:cs="Calibri"/>
          <w:color w:val="000000"/>
          <w:lang w:val="es-EC" w:eastAsia="es-EC"/>
        </w:rPr>
      </w:pPr>
    </w:p>
    <w:p w:rsidR="00AD03A0" w:rsidRPr="00A5322B" w:rsidRDefault="002B3693" w:rsidP="00AD03A0">
      <w:pPr>
        <w:spacing w:line="240" w:lineRule="auto"/>
        <w:jc w:val="both"/>
        <w:rPr>
          <w:rFonts w:cs="Calibri"/>
        </w:rPr>
      </w:pPr>
      <w:r>
        <w:rPr>
          <w:rFonts w:cs="Calibri"/>
          <w:color w:val="000000"/>
          <w:lang w:val="es-EC" w:eastAsia="es-EC"/>
        </w:rPr>
        <w:t>Este primer módulo de l</w:t>
      </w:r>
      <w:r w:rsidR="00337A19" w:rsidRPr="00337A19">
        <w:rPr>
          <w:rFonts w:cs="Calibri"/>
          <w:color w:val="000000"/>
          <w:lang w:val="es-EC" w:eastAsia="es-EC"/>
        </w:rPr>
        <w:t xml:space="preserve">a Guía responde a preguntas relacionadas a la </w:t>
      </w:r>
      <w:r w:rsidR="00AD03A0">
        <w:rPr>
          <w:rFonts w:cs="Calibri"/>
          <w:color w:val="000000"/>
          <w:lang w:val="es-EC" w:eastAsia="es-EC"/>
        </w:rPr>
        <w:t>atención a personas Trans</w:t>
      </w:r>
      <w:r w:rsidR="00337A19" w:rsidRPr="00337A19">
        <w:rPr>
          <w:rFonts w:cs="Calibri"/>
          <w:color w:val="000000"/>
          <w:lang w:val="es-EC" w:eastAsia="es-EC"/>
        </w:rPr>
        <w:t xml:space="preserve">; </w:t>
      </w:r>
      <w:r w:rsidR="00477F23">
        <w:rPr>
          <w:rFonts w:cs="Calibri"/>
          <w:color w:val="000000"/>
          <w:lang w:val="es-EC" w:eastAsia="es-EC"/>
        </w:rPr>
        <w:t xml:space="preserve">dirigida </w:t>
      </w:r>
      <w:r w:rsidR="00AD03A0">
        <w:rPr>
          <w:rFonts w:cs="Calibri"/>
          <w:color w:val="000000"/>
          <w:lang w:val="es-EC" w:eastAsia="es-EC"/>
        </w:rPr>
        <w:t xml:space="preserve">a fortalecer </w:t>
      </w:r>
      <w:r w:rsidR="00602021">
        <w:rPr>
          <w:rFonts w:cs="Calibri"/>
        </w:rPr>
        <w:t>el Primer N</w:t>
      </w:r>
      <w:r w:rsidR="00AD03A0" w:rsidRPr="00A5322B">
        <w:rPr>
          <w:rFonts w:cs="Calibri"/>
        </w:rPr>
        <w:t>ivel de aten</w:t>
      </w:r>
      <w:r w:rsidR="00AD03A0">
        <w:rPr>
          <w:rFonts w:cs="Calibri"/>
        </w:rPr>
        <w:t>ción</w:t>
      </w:r>
      <w:r w:rsidR="001958DF">
        <w:rPr>
          <w:rFonts w:cs="Calibri"/>
        </w:rPr>
        <w:t xml:space="preserve"> </w:t>
      </w:r>
      <w:r w:rsidR="00AD03A0">
        <w:rPr>
          <w:rFonts w:cs="Calibri"/>
        </w:rPr>
        <w:t xml:space="preserve">del </w:t>
      </w:r>
      <w:r w:rsidR="00477F23">
        <w:rPr>
          <w:rFonts w:cs="Calibri"/>
        </w:rPr>
        <w:t>M</w:t>
      </w:r>
      <w:r w:rsidR="00AD03A0" w:rsidRPr="00A5322B">
        <w:rPr>
          <w:rFonts w:cs="Calibri"/>
        </w:rPr>
        <w:t xml:space="preserve">odelo ecuatoriano </w:t>
      </w:r>
      <w:r w:rsidR="00477F23">
        <w:rPr>
          <w:rFonts w:cs="Calibri"/>
        </w:rPr>
        <w:t xml:space="preserve">de </w:t>
      </w:r>
      <w:r w:rsidR="00602021">
        <w:rPr>
          <w:rFonts w:cs="Calibri"/>
        </w:rPr>
        <w:t>S</w:t>
      </w:r>
      <w:r w:rsidR="00AD03A0">
        <w:rPr>
          <w:rFonts w:cs="Calibri"/>
        </w:rPr>
        <w:t>alud.  La especificidad del p</w:t>
      </w:r>
      <w:r w:rsidR="00AD03A0" w:rsidRPr="00A5322B">
        <w:rPr>
          <w:rFonts w:cs="Calibri"/>
        </w:rPr>
        <w:t xml:space="preserve">rimer nivel de atención será explícita en </w:t>
      </w:r>
      <w:r w:rsidR="00602021">
        <w:rPr>
          <w:rFonts w:cs="Calibri"/>
        </w:rPr>
        <w:t xml:space="preserve">las herramientas e </w:t>
      </w:r>
      <w:r w:rsidR="00AD03A0" w:rsidRPr="00A5322B">
        <w:rPr>
          <w:rFonts w:cs="Calibri"/>
        </w:rPr>
        <w:t>instrumentos asistenciales en salud</w:t>
      </w:r>
      <w:r w:rsidR="00602021">
        <w:rPr>
          <w:rFonts w:cs="Calibri"/>
        </w:rPr>
        <w:t>;</w:t>
      </w:r>
      <w:r w:rsidR="00AD03A0" w:rsidRPr="00A5322B">
        <w:rPr>
          <w:rFonts w:cs="Calibri"/>
        </w:rPr>
        <w:t xml:space="preserve"> las acciones a realizarse en los niveles superiores se mencionarán según su especificidad </w:t>
      </w:r>
      <w:r w:rsidR="00602021">
        <w:rPr>
          <w:rFonts w:cs="Calibri"/>
        </w:rPr>
        <w:t xml:space="preserve">considerando </w:t>
      </w:r>
      <w:r w:rsidR="00AD03A0" w:rsidRPr="00A5322B">
        <w:rPr>
          <w:rFonts w:cs="Calibri"/>
        </w:rPr>
        <w:t>la realidad y los principios de acces</w:t>
      </w:r>
      <w:r w:rsidR="00602021">
        <w:rPr>
          <w:rFonts w:cs="Calibri"/>
        </w:rPr>
        <w:t>o</w:t>
      </w:r>
      <w:r w:rsidR="00AD03A0" w:rsidRPr="00A5322B">
        <w:rPr>
          <w:rFonts w:cs="Calibri"/>
        </w:rPr>
        <w:t xml:space="preserve">, calidad y eficiencia consagrados en la </w:t>
      </w:r>
      <w:r w:rsidR="00602021">
        <w:rPr>
          <w:rFonts w:cs="Calibri"/>
        </w:rPr>
        <w:t>C</w:t>
      </w:r>
      <w:r w:rsidR="00AD03A0" w:rsidRPr="00A5322B">
        <w:rPr>
          <w:rFonts w:cs="Calibri"/>
        </w:rPr>
        <w:t>onstitución y e</w:t>
      </w:r>
      <w:r w:rsidR="00602021">
        <w:rPr>
          <w:rFonts w:cs="Calibri"/>
        </w:rPr>
        <w:t>n el Sistema Nacional de S</w:t>
      </w:r>
      <w:r w:rsidR="00AD03A0" w:rsidRPr="00A5322B">
        <w:rPr>
          <w:rFonts w:cs="Calibri"/>
        </w:rPr>
        <w:t>alud.</w:t>
      </w:r>
    </w:p>
    <w:p w:rsidR="00F65D07" w:rsidRPr="00166B78" w:rsidRDefault="00602021" w:rsidP="00166B78">
      <w:pPr>
        <w:autoSpaceDE w:val="0"/>
        <w:autoSpaceDN w:val="0"/>
        <w:adjustRightInd w:val="0"/>
        <w:spacing w:after="0" w:line="240" w:lineRule="auto"/>
        <w:jc w:val="both"/>
      </w:pPr>
      <w:r w:rsidRPr="00337A19">
        <w:rPr>
          <w:rFonts w:cs="Calibri"/>
          <w:color w:val="000000"/>
          <w:lang w:val="es-EC" w:eastAsia="es-EC"/>
        </w:rPr>
        <w:t>El</w:t>
      </w:r>
      <w:r w:rsidR="00337A19" w:rsidRPr="00337A19">
        <w:rPr>
          <w:rFonts w:cs="Calibri"/>
          <w:color w:val="000000"/>
          <w:lang w:val="es-EC" w:eastAsia="es-EC"/>
        </w:rPr>
        <w:t xml:space="preserve"> texto ilustra al </w:t>
      </w:r>
      <w:r w:rsidR="001958DF" w:rsidRPr="00477F23">
        <w:rPr>
          <w:rFonts w:cs="Calibri"/>
          <w:lang w:val="es-EC" w:eastAsia="es-EC"/>
        </w:rPr>
        <w:t>proveedor de servicios de salud y otros usuarios</w:t>
      </w:r>
      <w:r w:rsidR="001958DF" w:rsidRPr="001958DF">
        <w:rPr>
          <w:rFonts w:cs="Calibri"/>
          <w:color w:val="FF0000"/>
          <w:lang w:val="es-EC" w:eastAsia="es-EC"/>
        </w:rPr>
        <w:t xml:space="preserve"> </w:t>
      </w:r>
      <w:r w:rsidR="00337A19" w:rsidRPr="00337A19">
        <w:rPr>
          <w:rFonts w:cs="Calibri"/>
          <w:color w:val="000000"/>
          <w:lang w:val="es-EC" w:eastAsia="es-EC"/>
        </w:rPr>
        <w:t>sobre conceptos básicos,</w:t>
      </w:r>
      <w:r w:rsidR="001958DF">
        <w:rPr>
          <w:rFonts w:cs="Calibri"/>
          <w:color w:val="000000"/>
          <w:lang w:val="es-EC" w:eastAsia="es-EC"/>
        </w:rPr>
        <w:t xml:space="preserve"> </w:t>
      </w:r>
      <w:r w:rsidR="00337A19" w:rsidRPr="00337A19">
        <w:rPr>
          <w:rFonts w:cs="Calibri"/>
          <w:color w:val="000000"/>
          <w:lang w:val="es-EC" w:eastAsia="es-EC"/>
        </w:rPr>
        <w:t>factores que influyen</w:t>
      </w:r>
      <w:r>
        <w:rPr>
          <w:rFonts w:cs="Calibri"/>
          <w:color w:val="000000"/>
          <w:lang w:val="es-EC" w:eastAsia="es-EC"/>
        </w:rPr>
        <w:t xml:space="preserve"> en la atención</w:t>
      </w:r>
      <w:r w:rsidR="00337A19" w:rsidRPr="00337A19">
        <w:rPr>
          <w:rFonts w:cs="Calibri"/>
          <w:color w:val="000000"/>
          <w:lang w:val="es-EC" w:eastAsia="es-EC"/>
        </w:rPr>
        <w:t>, estandarización de competencias</w:t>
      </w:r>
      <w:r>
        <w:rPr>
          <w:rFonts w:cs="Calibri"/>
          <w:color w:val="000000"/>
          <w:lang w:val="es-EC" w:eastAsia="es-EC"/>
        </w:rPr>
        <w:t xml:space="preserve"> y </w:t>
      </w:r>
      <w:r w:rsidR="00337A19" w:rsidRPr="00337A19">
        <w:rPr>
          <w:rFonts w:cs="Calibri"/>
          <w:color w:val="000000"/>
          <w:lang w:val="es-EC" w:eastAsia="es-EC"/>
        </w:rPr>
        <w:t>procedimiento</w:t>
      </w:r>
      <w:r>
        <w:rPr>
          <w:rFonts w:cs="Calibri"/>
          <w:color w:val="000000"/>
          <w:lang w:val="es-EC" w:eastAsia="es-EC"/>
        </w:rPr>
        <w:t>s,</w:t>
      </w:r>
      <w:r w:rsidR="00F65D07">
        <w:rPr>
          <w:rFonts w:cs="Calibri"/>
          <w:color w:val="000000"/>
          <w:lang w:val="es-EC" w:eastAsia="es-EC"/>
        </w:rPr>
        <w:t xml:space="preserve"> así como de</w:t>
      </w:r>
      <w:r w:rsidR="001958DF">
        <w:rPr>
          <w:rFonts w:cs="Calibri"/>
          <w:color w:val="000000"/>
          <w:lang w:val="es-EC" w:eastAsia="es-EC"/>
        </w:rPr>
        <w:t xml:space="preserve"> </w:t>
      </w:r>
      <w:r w:rsidRPr="00337A19">
        <w:rPr>
          <w:rFonts w:cs="Calibri"/>
          <w:color w:val="000000"/>
          <w:lang w:val="es-EC" w:eastAsia="es-EC"/>
        </w:rPr>
        <w:t>indicadores</w:t>
      </w:r>
      <w:r w:rsidR="001958DF">
        <w:rPr>
          <w:rFonts w:cs="Calibri"/>
          <w:color w:val="000000"/>
          <w:lang w:val="es-EC" w:eastAsia="es-EC"/>
        </w:rPr>
        <w:t xml:space="preserve"> </w:t>
      </w:r>
      <w:r w:rsidR="00337A19" w:rsidRPr="00337A19">
        <w:rPr>
          <w:rFonts w:cs="Calibri"/>
          <w:color w:val="000000"/>
          <w:lang w:val="es-EC" w:eastAsia="es-EC"/>
        </w:rPr>
        <w:t xml:space="preserve">e instrumentos de diagnóstico y seguimiento </w:t>
      </w:r>
      <w:r w:rsidR="00F65D07">
        <w:rPr>
          <w:rFonts w:cs="Calibri"/>
          <w:color w:val="000000"/>
          <w:lang w:val="es-EC" w:eastAsia="es-EC"/>
        </w:rPr>
        <w:t xml:space="preserve">relacionados </w:t>
      </w:r>
      <w:r w:rsidR="00337A19" w:rsidRPr="00337A19">
        <w:rPr>
          <w:rFonts w:cs="Calibri"/>
          <w:color w:val="000000"/>
          <w:lang w:val="es-EC" w:eastAsia="es-EC"/>
        </w:rPr>
        <w:t xml:space="preserve">a la </w:t>
      </w:r>
      <w:r w:rsidR="00AD03A0">
        <w:rPr>
          <w:rFonts w:cs="Calibri"/>
          <w:color w:val="000000"/>
          <w:lang w:val="es-EC" w:eastAsia="es-EC"/>
        </w:rPr>
        <w:t>atención integral</w:t>
      </w:r>
      <w:r w:rsidR="001958DF">
        <w:rPr>
          <w:rFonts w:cs="Calibri"/>
          <w:color w:val="000000"/>
          <w:lang w:val="es-EC" w:eastAsia="es-EC"/>
        </w:rPr>
        <w:t xml:space="preserve"> a </w:t>
      </w:r>
      <w:r w:rsidR="0080008D">
        <w:rPr>
          <w:rFonts w:cs="Calibri"/>
          <w:color w:val="000000"/>
          <w:lang w:val="es-EC" w:eastAsia="es-EC"/>
        </w:rPr>
        <w:t xml:space="preserve">la </w:t>
      </w:r>
      <w:r w:rsidR="001958DF">
        <w:rPr>
          <w:rFonts w:cs="Calibri"/>
          <w:color w:val="000000"/>
          <w:lang w:val="es-EC" w:eastAsia="es-EC"/>
        </w:rPr>
        <w:t>población Trans</w:t>
      </w:r>
      <w:r>
        <w:rPr>
          <w:rFonts w:cs="Calibri"/>
          <w:color w:val="000000"/>
          <w:lang w:val="es-EC" w:eastAsia="es-EC"/>
        </w:rPr>
        <w:t xml:space="preserve">. </w:t>
      </w:r>
    </w:p>
    <w:p w:rsidR="00F65D07" w:rsidRPr="0080008D" w:rsidRDefault="00F65D07" w:rsidP="00602021">
      <w:pPr>
        <w:autoSpaceDE w:val="0"/>
        <w:autoSpaceDN w:val="0"/>
        <w:adjustRightInd w:val="0"/>
        <w:spacing w:after="0" w:line="240" w:lineRule="auto"/>
        <w:jc w:val="both"/>
        <w:rPr>
          <w:rFonts w:cs="Calibri"/>
          <w:color w:val="000000"/>
          <w:lang w:eastAsia="es-EC"/>
        </w:rPr>
      </w:pPr>
    </w:p>
    <w:p w:rsidR="00337A19" w:rsidRDefault="001958DF" w:rsidP="00602021">
      <w:pPr>
        <w:autoSpaceDE w:val="0"/>
        <w:autoSpaceDN w:val="0"/>
        <w:adjustRightInd w:val="0"/>
        <w:spacing w:after="0" w:line="240" w:lineRule="auto"/>
        <w:jc w:val="both"/>
        <w:rPr>
          <w:rFonts w:cs="Calibri"/>
          <w:color w:val="000000"/>
          <w:lang w:val="es-EC" w:eastAsia="es-EC"/>
        </w:rPr>
      </w:pPr>
      <w:r w:rsidRPr="00477F23">
        <w:rPr>
          <w:rFonts w:cs="Calibri"/>
          <w:lang w:val="es-EC" w:eastAsia="es-EC"/>
        </w:rPr>
        <w:t>El propósito de esta Guía es contri</w:t>
      </w:r>
      <w:r w:rsidR="0093162A" w:rsidRPr="00477F23">
        <w:rPr>
          <w:rFonts w:cs="Calibri"/>
          <w:lang w:val="es-EC" w:eastAsia="es-EC"/>
        </w:rPr>
        <w:t xml:space="preserve">buir a mejorar las relaciones ente funcionarios de salud y las </w:t>
      </w:r>
      <w:r w:rsidR="0093162A">
        <w:rPr>
          <w:rFonts w:cs="Calibri"/>
          <w:color w:val="000000"/>
          <w:lang w:val="es-EC" w:eastAsia="es-EC"/>
        </w:rPr>
        <w:t>personas de este colectivo que asisten al Servicio de Salud.</w:t>
      </w:r>
    </w:p>
    <w:p w:rsidR="00FC48BA" w:rsidRDefault="00FC48BA" w:rsidP="00FC48BA">
      <w:pPr>
        <w:tabs>
          <w:tab w:val="left" w:pos="6795"/>
        </w:tabs>
        <w:autoSpaceDE w:val="0"/>
        <w:autoSpaceDN w:val="0"/>
        <w:adjustRightInd w:val="0"/>
        <w:spacing w:after="0" w:line="240" w:lineRule="auto"/>
        <w:rPr>
          <w:rFonts w:cs="Calibri"/>
          <w:b/>
          <w:bCs/>
          <w:i/>
          <w:iCs/>
          <w:color w:val="000000"/>
          <w:sz w:val="28"/>
          <w:szCs w:val="28"/>
          <w:lang w:val="es-EC" w:eastAsia="es-EC"/>
        </w:rPr>
      </w:pPr>
      <w:r>
        <w:rPr>
          <w:rFonts w:cs="Calibri"/>
          <w:b/>
          <w:bCs/>
          <w:i/>
          <w:iCs/>
          <w:color w:val="000000"/>
          <w:sz w:val="28"/>
          <w:szCs w:val="28"/>
          <w:lang w:val="es-EC" w:eastAsia="es-EC"/>
        </w:rPr>
        <w:tab/>
      </w:r>
    </w:p>
    <w:p w:rsidR="00FC48BA" w:rsidRDefault="00FC48BA">
      <w:pPr>
        <w:spacing w:after="0" w:line="240" w:lineRule="auto"/>
        <w:rPr>
          <w:rFonts w:cs="Calibri"/>
          <w:b/>
          <w:bCs/>
          <w:i/>
          <w:iCs/>
          <w:color w:val="000000"/>
          <w:sz w:val="28"/>
          <w:szCs w:val="28"/>
          <w:lang w:val="es-EC" w:eastAsia="es-EC"/>
        </w:rPr>
      </w:pPr>
      <w:r>
        <w:rPr>
          <w:rFonts w:cs="Calibri"/>
          <w:b/>
          <w:bCs/>
          <w:i/>
          <w:iCs/>
          <w:color w:val="000000"/>
          <w:sz w:val="28"/>
          <w:szCs w:val="28"/>
          <w:lang w:val="es-EC" w:eastAsia="es-EC"/>
        </w:rPr>
        <w:br w:type="page"/>
      </w:r>
    </w:p>
    <w:p w:rsidR="00301C7B" w:rsidRPr="00301C7B" w:rsidRDefault="006B37F7" w:rsidP="00301C7B">
      <w:pPr>
        <w:pStyle w:val="Textoindependiente"/>
        <w:jc w:val="center"/>
        <w:rPr>
          <w:rFonts w:ascii="Calibri" w:hAnsi="Calibri" w:cs="Calibri"/>
          <w:sz w:val="220"/>
          <w:szCs w:val="72"/>
        </w:rPr>
      </w:pPr>
      <w:r>
        <w:rPr>
          <w:rFonts w:ascii="Calibri" w:hAnsi="Calibri" w:cs="Calibri"/>
          <w:b/>
          <w:bCs/>
          <w:iCs/>
          <w:color w:val="000000"/>
          <w:lang w:val="es-EC" w:eastAsia="es-EC"/>
        </w:rPr>
        <w:lastRenderedPageBreak/>
        <w:t>PREGUNTAS A RESPONDER CON L</w:t>
      </w:r>
      <w:r w:rsidR="00337A19" w:rsidRPr="00301C7B">
        <w:rPr>
          <w:rFonts w:ascii="Calibri" w:hAnsi="Calibri" w:cs="Calibri"/>
          <w:b/>
          <w:bCs/>
          <w:iCs/>
          <w:color w:val="000000"/>
          <w:lang w:val="es-EC" w:eastAsia="es-EC"/>
        </w:rPr>
        <w:t xml:space="preserve">A </w:t>
      </w:r>
      <w:r w:rsidR="00301C7B" w:rsidRPr="00301C7B">
        <w:rPr>
          <w:rFonts w:ascii="Calibri" w:hAnsi="Calibri" w:cs="Calibri"/>
          <w:b/>
        </w:rPr>
        <w:t>GUÍA DE ATENCIÓN INTEGRAL</w:t>
      </w:r>
      <w:r>
        <w:rPr>
          <w:rFonts w:ascii="Calibri" w:hAnsi="Calibri" w:cs="Calibri"/>
          <w:b/>
        </w:rPr>
        <w:t xml:space="preserve"> </w:t>
      </w:r>
      <w:r w:rsidR="00301C7B" w:rsidRPr="00301C7B">
        <w:rPr>
          <w:rFonts w:ascii="Calibri" w:hAnsi="Calibri" w:cs="Calibri"/>
          <w:b/>
        </w:rPr>
        <w:t>A PERSONAS TRANS</w:t>
      </w:r>
    </w:p>
    <w:p w:rsidR="00735118" w:rsidRPr="00CB69C1" w:rsidRDefault="00735118" w:rsidP="00735118">
      <w:pPr>
        <w:numPr>
          <w:ilvl w:val="0"/>
          <w:numId w:val="2"/>
        </w:numPr>
        <w:autoSpaceDE w:val="0"/>
        <w:autoSpaceDN w:val="0"/>
        <w:adjustRightInd w:val="0"/>
        <w:spacing w:after="27" w:line="240" w:lineRule="auto"/>
        <w:rPr>
          <w:rFonts w:cs="Calibri"/>
          <w:color w:val="000000"/>
          <w:lang w:val="es-EC" w:eastAsia="es-EC"/>
        </w:rPr>
      </w:pPr>
      <w:r w:rsidRPr="00735118">
        <w:rPr>
          <w:rFonts w:cs="Calibri"/>
          <w:color w:val="000000"/>
          <w:lang w:val="es-EC" w:eastAsia="es-EC"/>
        </w:rPr>
        <w:t>¿</w:t>
      </w:r>
      <w:r w:rsidR="00CB69C1" w:rsidRPr="00CB69C1">
        <w:rPr>
          <w:rFonts w:cs="Calibri"/>
          <w:color w:val="000000"/>
          <w:lang w:val="es-EC" w:eastAsia="es-EC"/>
        </w:rPr>
        <w:t>Cuáles son las g</w:t>
      </w:r>
      <w:r w:rsidR="00CB69C1" w:rsidRPr="00CB69C1">
        <w:rPr>
          <w:bCs/>
          <w:lang w:val="es-EC"/>
        </w:rPr>
        <w:t xml:space="preserve">eneralidades de la Guía de Atención </w:t>
      </w:r>
      <w:r w:rsidR="002B3693">
        <w:rPr>
          <w:bCs/>
          <w:lang w:val="es-EC"/>
        </w:rPr>
        <w:t xml:space="preserve">Integral </w:t>
      </w:r>
      <w:r w:rsidR="00CB69C1" w:rsidRPr="00CB69C1">
        <w:rPr>
          <w:bCs/>
          <w:lang w:val="es-EC"/>
        </w:rPr>
        <w:t>a Personas Trans</w:t>
      </w:r>
      <w:r w:rsidRPr="00CB69C1">
        <w:rPr>
          <w:rFonts w:cs="Calibri"/>
          <w:color w:val="000000"/>
          <w:lang w:val="es-EC" w:eastAsia="es-EC"/>
        </w:rPr>
        <w:t xml:space="preserve">? </w:t>
      </w:r>
    </w:p>
    <w:p w:rsidR="005B4D54" w:rsidRPr="00CB69C1" w:rsidRDefault="00CB69C1" w:rsidP="00735118">
      <w:pPr>
        <w:numPr>
          <w:ilvl w:val="0"/>
          <w:numId w:val="2"/>
        </w:numPr>
        <w:autoSpaceDE w:val="0"/>
        <w:autoSpaceDN w:val="0"/>
        <w:adjustRightInd w:val="0"/>
        <w:spacing w:after="27" w:line="240" w:lineRule="auto"/>
        <w:rPr>
          <w:rFonts w:cs="Calibri"/>
          <w:color w:val="000000"/>
          <w:lang w:val="es-EC" w:eastAsia="es-EC"/>
        </w:rPr>
      </w:pPr>
      <w:r w:rsidRPr="00CB69C1">
        <w:rPr>
          <w:rFonts w:cs="Calibri"/>
          <w:lang w:val="es-EC"/>
        </w:rPr>
        <w:t>¿</w:t>
      </w:r>
      <w:r w:rsidRPr="00CB69C1">
        <w:rPr>
          <w:rFonts w:cs="Calibri"/>
          <w:lang w:val="es-ES_tradnl"/>
        </w:rPr>
        <w:t xml:space="preserve">Cuáles son las necesidades de atención integral </w:t>
      </w:r>
      <w:r w:rsidR="002B3693">
        <w:rPr>
          <w:rFonts w:cs="Calibri"/>
          <w:lang w:val="es-ES_tradnl"/>
        </w:rPr>
        <w:t xml:space="preserve">en VIH/Sida-ITS </w:t>
      </w:r>
      <w:r w:rsidRPr="00CB69C1">
        <w:rPr>
          <w:rFonts w:cs="Calibri"/>
          <w:lang w:val="es-ES_tradnl"/>
        </w:rPr>
        <w:t xml:space="preserve">de salud de las </w:t>
      </w:r>
      <w:r w:rsidR="00796B52">
        <w:rPr>
          <w:rFonts w:cs="Calibri"/>
          <w:lang w:val="es-ES_tradnl"/>
        </w:rPr>
        <w:t>P</w:t>
      </w:r>
      <w:r w:rsidRPr="00CB69C1">
        <w:rPr>
          <w:rFonts w:cs="Calibri"/>
          <w:lang w:val="es-ES_tradnl"/>
        </w:rPr>
        <w:t xml:space="preserve">ersonas </w:t>
      </w:r>
      <w:r w:rsidR="00796B52">
        <w:rPr>
          <w:rFonts w:cs="Calibri"/>
          <w:lang w:val="es-ES_tradnl"/>
        </w:rPr>
        <w:t>T</w:t>
      </w:r>
      <w:r w:rsidRPr="00CB69C1">
        <w:rPr>
          <w:rFonts w:cs="Calibri"/>
          <w:lang w:val="es-ES_tradnl"/>
        </w:rPr>
        <w:t xml:space="preserve">rans </w:t>
      </w:r>
      <w:r w:rsidR="00796B52">
        <w:rPr>
          <w:rFonts w:cs="Calibri"/>
          <w:lang w:val="es-ES_tradnl"/>
        </w:rPr>
        <w:t>F</w:t>
      </w:r>
      <w:r w:rsidRPr="00CB69C1">
        <w:rPr>
          <w:rFonts w:cs="Calibri"/>
          <w:lang w:val="es-ES_tradnl"/>
        </w:rPr>
        <w:t xml:space="preserve">emeninas y </w:t>
      </w:r>
      <w:r w:rsidR="00796B52">
        <w:rPr>
          <w:rFonts w:cs="Calibri"/>
          <w:lang w:val="es-ES_tradnl"/>
        </w:rPr>
        <w:t>M</w:t>
      </w:r>
      <w:r w:rsidRPr="00CB69C1">
        <w:rPr>
          <w:rFonts w:cs="Calibri"/>
          <w:lang w:val="es-ES_tradnl"/>
        </w:rPr>
        <w:t>asculinas?</w:t>
      </w:r>
    </w:p>
    <w:p w:rsidR="00735118" w:rsidRDefault="00CB69C1" w:rsidP="00735118">
      <w:pPr>
        <w:numPr>
          <w:ilvl w:val="0"/>
          <w:numId w:val="2"/>
        </w:numPr>
        <w:autoSpaceDE w:val="0"/>
        <w:autoSpaceDN w:val="0"/>
        <w:adjustRightInd w:val="0"/>
        <w:spacing w:after="27" w:line="240" w:lineRule="auto"/>
        <w:rPr>
          <w:rFonts w:cs="Calibri"/>
          <w:color w:val="000000"/>
          <w:lang w:val="es-EC" w:eastAsia="es-EC"/>
        </w:rPr>
      </w:pPr>
      <w:r>
        <w:rPr>
          <w:rFonts w:cs="Calibri"/>
          <w:color w:val="000000"/>
          <w:lang w:val="es-EC" w:eastAsia="es-EC"/>
        </w:rPr>
        <w:t>¿</w:t>
      </w:r>
      <w:r w:rsidR="00FA7C1B">
        <w:rPr>
          <w:rFonts w:cs="Calibri"/>
          <w:color w:val="000000"/>
          <w:lang w:val="es-EC" w:eastAsia="es-EC"/>
        </w:rPr>
        <w:t xml:space="preserve">Cuál </w:t>
      </w:r>
      <w:r w:rsidRPr="00CB69C1">
        <w:rPr>
          <w:rFonts w:cs="Calibri"/>
          <w:lang w:val="es-MX"/>
        </w:rPr>
        <w:t>es el proceso de implementación de servicios integrales de salud para</w:t>
      </w:r>
      <w:r w:rsidR="00FA7C1B">
        <w:rPr>
          <w:rFonts w:cs="Calibri"/>
          <w:lang w:val="es-MX"/>
        </w:rPr>
        <w:t xml:space="preserve"> la</w:t>
      </w:r>
      <w:r w:rsidR="002B3693">
        <w:rPr>
          <w:rFonts w:cs="Calibri"/>
          <w:lang w:val="es-MX"/>
        </w:rPr>
        <w:t xml:space="preserve"> población T</w:t>
      </w:r>
      <w:r w:rsidRPr="00CB69C1">
        <w:rPr>
          <w:rFonts w:cs="Calibri"/>
          <w:lang w:val="es-MX"/>
        </w:rPr>
        <w:t>rans?</w:t>
      </w:r>
    </w:p>
    <w:p w:rsidR="00FA7C1B" w:rsidRDefault="00FA7C1B" w:rsidP="00FA7C1B">
      <w:pPr>
        <w:numPr>
          <w:ilvl w:val="0"/>
          <w:numId w:val="2"/>
        </w:numPr>
        <w:spacing w:line="240" w:lineRule="auto"/>
        <w:rPr>
          <w:b/>
          <w:sz w:val="24"/>
          <w:szCs w:val="24"/>
          <w:lang w:val="es-MX"/>
        </w:rPr>
      </w:pPr>
      <w:r>
        <w:t>¿</w:t>
      </w:r>
      <w:r w:rsidRPr="00FA7C1B">
        <w:t xml:space="preserve">Cuáles son los componentes del </w:t>
      </w:r>
      <w:r w:rsidR="00960C8D" w:rsidRPr="0080008D">
        <w:t>acompañamiento</w:t>
      </w:r>
      <w:r w:rsidR="00960C8D" w:rsidRPr="00960C8D">
        <w:rPr>
          <w:color w:val="FF0000"/>
        </w:rPr>
        <w:t xml:space="preserve"> </w:t>
      </w:r>
      <w:r w:rsidRPr="00FA7C1B">
        <w:t>clínico</w:t>
      </w:r>
      <w:r>
        <w:t xml:space="preserve"> a la población Trans?</w:t>
      </w:r>
    </w:p>
    <w:p w:rsidR="00FA7C1B" w:rsidRDefault="00FA7C1B" w:rsidP="009903DC">
      <w:pPr>
        <w:autoSpaceDE w:val="0"/>
        <w:autoSpaceDN w:val="0"/>
        <w:adjustRightInd w:val="0"/>
        <w:spacing w:after="0" w:line="240" w:lineRule="auto"/>
        <w:jc w:val="both"/>
      </w:pPr>
    </w:p>
    <w:p w:rsidR="00735118" w:rsidRPr="00735118" w:rsidRDefault="00735118" w:rsidP="009903DC">
      <w:pPr>
        <w:autoSpaceDE w:val="0"/>
        <w:autoSpaceDN w:val="0"/>
        <w:adjustRightInd w:val="0"/>
        <w:spacing w:after="0" w:line="240" w:lineRule="auto"/>
        <w:jc w:val="both"/>
        <w:rPr>
          <w:rFonts w:cs="Calibri"/>
          <w:color w:val="000000"/>
          <w:lang w:val="es-EC" w:eastAsia="es-EC"/>
        </w:rPr>
      </w:pPr>
      <w:r>
        <w:t xml:space="preserve">Las recomendaciones en esta </w:t>
      </w:r>
      <w:r w:rsidR="009903DC">
        <w:t>G</w:t>
      </w:r>
      <w:r>
        <w:t xml:space="preserve">uía </w:t>
      </w:r>
      <w:r w:rsidR="009903DC">
        <w:t xml:space="preserve">se </w:t>
      </w:r>
      <w:r>
        <w:t>basa</w:t>
      </w:r>
      <w:r w:rsidR="009903DC">
        <w:t>n</w:t>
      </w:r>
      <w:r w:rsidR="00AF528B">
        <w:t xml:space="preserve"> </w:t>
      </w:r>
      <w:r>
        <w:t xml:space="preserve">en opiniones de </w:t>
      </w:r>
      <w:r w:rsidR="00562F54">
        <w:t>expertos</w:t>
      </w:r>
      <w:r w:rsidR="00AF528B">
        <w:t xml:space="preserve"> </w:t>
      </w:r>
      <w:r w:rsidR="00562F54">
        <w:t>y en la evidencia científica obtenida.</w:t>
      </w:r>
      <w:r w:rsidR="009903DC">
        <w:t xml:space="preserve">  Ca</w:t>
      </w:r>
      <w:r>
        <w:t>da una de las recomendaciones está clasificada con una letra A, B o C, que representa la fuerza de la recomendación, y con un número, I, II o III de acuerdo a la calidad de la evidencia.</w:t>
      </w:r>
    </w:p>
    <w:p w:rsidR="00F40627" w:rsidRDefault="00F40627">
      <w:pPr>
        <w:spacing w:after="0" w:line="240" w:lineRule="auto"/>
        <w:rPr>
          <w:rFonts w:eastAsia="Calibri" w:cs="Calibri"/>
          <w:bCs/>
          <w:color w:val="FF0000"/>
        </w:rPr>
      </w:pPr>
      <w:r>
        <w:rPr>
          <w:rFonts w:cs="Calibri"/>
          <w:bCs/>
          <w:color w:val="FF0000"/>
        </w:rPr>
        <w:br w:type="page"/>
      </w:r>
    </w:p>
    <w:p w:rsidR="00735118" w:rsidRPr="001C521B" w:rsidRDefault="00735118" w:rsidP="00735118">
      <w:pPr>
        <w:autoSpaceDE w:val="0"/>
        <w:autoSpaceDN w:val="0"/>
        <w:adjustRightInd w:val="0"/>
        <w:spacing w:after="0" w:line="240" w:lineRule="auto"/>
        <w:rPr>
          <w:rFonts w:cs="Calibri"/>
          <w:b/>
          <w:bCs/>
          <w:color w:val="000000"/>
          <w:sz w:val="28"/>
          <w:szCs w:val="28"/>
          <w:lang w:val="es-EC" w:eastAsia="es-EC"/>
        </w:rPr>
      </w:pPr>
      <w:r w:rsidRPr="001C521B">
        <w:rPr>
          <w:rFonts w:cs="Calibri"/>
          <w:b/>
          <w:bCs/>
          <w:color w:val="000000"/>
          <w:sz w:val="28"/>
          <w:szCs w:val="28"/>
          <w:lang w:val="es-EC" w:eastAsia="es-EC"/>
        </w:rPr>
        <w:lastRenderedPageBreak/>
        <w:t xml:space="preserve">Aspectos generales </w:t>
      </w:r>
    </w:p>
    <w:p w:rsidR="00735118" w:rsidRPr="00735118" w:rsidRDefault="00735118" w:rsidP="00735118">
      <w:pPr>
        <w:autoSpaceDE w:val="0"/>
        <w:autoSpaceDN w:val="0"/>
        <w:adjustRightInd w:val="0"/>
        <w:spacing w:after="0" w:line="240" w:lineRule="auto"/>
        <w:rPr>
          <w:rFonts w:cs="Calibri"/>
          <w:color w:val="000000"/>
          <w:sz w:val="24"/>
          <w:szCs w:val="24"/>
          <w:lang w:val="es-EC" w:eastAsia="es-EC"/>
        </w:rPr>
      </w:pPr>
    </w:p>
    <w:p w:rsidR="00735118" w:rsidRPr="003D6607" w:rsidRDefault="00735118" w:rsidP="00735118">
      <w:pPr>
        <w:pStyle w:val="Prrafodelista"/>
        <w:spacing w:after="0" w:line="240" w:lineRule="auto"/>
        <w:ind w:right="-1"/>
        <w:jc w:val="both"/>
        <w:rPr>
          <w:rFonts w:cs="Calibri"/>
          <w:bCs/>
          <w:color w:val="FF0000"/>
          <w:sz w:val="24"/>
          <w:szCs w:val="24"/>
        </w:rPr>
      </w:pPr>
      <w:r w:rsidRPr="003D6607">
        <w:rPr>
          <w:rFonts w:eastAsia="Times New Roman" w:cs="Calibri"/>
          <w:b/>
          <w:bCs/>
          <w:iCs/>
          <w:color w:val="000000"/>
          <w:sz w:val="24"/>
          <w:szCs w:val="24"/>
          <w:lang w:val="es-EC" w:eastAsia="es-EC"/>
        </w:rPr>
        <w:t xml:space="preserve"> GENERALIDADES </w:t>
      </w:r>
    </w:p>
    <w:p w:rsidR="008C0672" w:rsidRPr="00735118" w:rsidRDefault="008C0672" w:rsidP="00735118">
      <w:pPr>
        <w:pStyle w:val="Prrafodelista"/>
        <w:spacing w:after="0" w:line="240" w:lineRule="auto"/>
        <w:ind w:right="-1"/>
        <w:jc w:val="both"/>
        <w:rPr>
          <w:sz w:val="24"/>
          <w:szCs w:val="24"/>
        </w:rPr>
      </w:pPr>
    </w:p>
    <w:p w:rsidR="000B5402" w:rsidRPr="0087356A" w:rsidRDefault="000B5402" w:rsidP="000B5402">
      <w:pPr>
        <w:jc w:val="both"/>
        <w:rPr>
          <w:rFonts w:cs="Calibri"/>
          <w:lang w:val="es-MX"/>
        </w:rPr>
      </w:pPr>
      <w:r w:rsidRPr="0087356A">
        <w:rPr>
          <w:rFonts w:cs="Calibri"/>
          <w:lang w:val="es-MX"/>
        </w:rPr>
        <w:t xml:space="preserve">En el Ecuador, como en el resto de países de América Latina, la información disponible evidencia que las poblaciones mayormente afectadas por la epidemia de VIH son los grupos de </w:t>
      </w:r>
      <w:r w:rsidR="004D1499">
        <w:rPr>
          <w:rFonts w:cs="Calibri"/>
          <w:lang w:val="es-MX"/>
        </w:rPr>
        <w:t>las diversidades sexual</w:t>
      </w:r>
      <w:r w:rsidR="004F4C2B">
        <w:rPr>
          <w:rFonts w:cs="Calibri"/>
          <w:lang w:val="es-MX"/>
        </w:rPr>
        <w:t>,</w:t>
      </w:r>
      <w:r w:rsidR="004D1499">
        <w:rPr>
          <w:rFonts w:cs="Calibri"/>
          <w:lang w:val="es-MX"/>
        </w:rPr>
        <w:t xml:space="preserve"> </w:t>
      </w:r>
      <w:r w:rsidRPr="0087356A">
        <w:rPr>
          <w:rFonts w:cs="Calibri"/>
          <w:lang w:val="es-MX"/>
        </w:rPr>
        <w:t>hombres gay, bisexuales, otros hombres que tienen sexo con hombres y personas Trans.</w:t>
      </w:r>
    </w:p>
    <w:p w:rsidR="00D534B4" w:rsidRDefault="00E141C8" w:rsidP="00D534B4">
      <w:pPr>
        <w:jc w:val="both"/>
        <w:rPr>
          <w:rFonts w:cs="Calibri"/>
          <w:lang w:val="es-MX"/>
        </w:rPr>
      </w:pPr>
      <w:r>
        <w:rPr>
          <w:rFonts w:cs="Calibri"/>
          <w:lang w:val="es-MX"/>
        </w:rPr>
        <w:t xml:space="preserve">Hasta el año 2012, Ecuador no disponía de información oficial, con evidencia científica de la situación de vulnerabilidad social, cultural, económica y de salud de las personas Trans.  A fines del año 2011, el Ministerio de Salud inició, con la asesoría técnica y financiera de  </w:t>
      </w:r>
      <w:r w:rsidR="004E2056">
        <w:rPr>
          <w:rFonts w:cs="Calibri"/>
          <w:lang w:val="es-MX"/>
        </w:rPr>
        <w:t xml:space="preserve">OPS/OMS, UNFPA, organizaciones no gubernamentales y de las personas Trans, el </w:t>
      </w:r>
      <w:r w:rsidR="00D534B4">
        <w:rPr>
          <w:rFonts w:cs="Calibri"/>
          <w:lang w:val="es-MX"/>
        </w:rPr>
        <w:t xml:space="preserve"> “Estudio</w:t>
      </w:r>
      <w:r w:rsidR="00C23E48">
        <w:rPr>
          <w:rFonts w:cs="Calibri"/>
          <w:lang w:val="es-MX"/>
        </w:rPr>
        <w:t xml:space="preserve"> de Vigilancia de Comportamientos y Prevalencia del VIH e Infecciones de Transmisión Sexual</w:t>
      </w:r>
      <w:r w:rsidR="00FB17A1">
        <w:rPr>
          <w:rFonts w:cs="Calibri"/>
          <w:lang w:val="es-MX"/>
        </w:rPr>
        <w:t xml:space="preserve"> en Personas Trans”</w:t>
      </w:r>
      <w:r w:rsidR="004E2056">
        <w:rPr>
          <w:rFonts w:cs="Calibri"/>
          <w:lang w:val="es-MX"/>
        </w:rPr>
        <w:t xml:space="preserve">, estudio que demostró, entre otras situaciones de vulnerabilidad, </w:t>
      </w:r>
      <w:r w:rsidR="00D534B4">
        <w:rPr>
          <w:rFonts w:cs="Calibri"/>
          <w:lang w:val="es-MX"/>
        </w:rPr>
        <w:t>una prevalencia de VIH</w:t>
      </w:r>
      <w:r w:rsidR="004E2056">
        <w:rPr>
          <w:rFonts w:cs="Calibri"/>
          <w:lang w:val="es-MX"/>
        </w:rPr>
        <w:t xml:space="preserve"> de</w:t>
      </w:r>
      <w:r w:rsidR="00D534B4">
        <w:rPr>
          <w:rFonts w:cs="Calibri"/>
          <w:lang w:val="es-MX"/>
        </w:rPr>
        <w:t xml:space="preserve"> 31.6% en población Trans</w:t>
      </w:r>
      <w:r w:rsidR="004E2056">
        <w:rPr>
          <w:rFonts w:cs="Calibri"/>
          <w:lang w:val="es-MX"/>
        </w:rPr>
        <w:t xml:space="preserve"> femenina</w:t>
      </w:r>
      <w:r w:rsidR="00D534B4">
        <w:rPr>
          <w:rStyle w:val="Refdenotaalpie"/>
          <w:rFonts w:cs="Calibri"/>
          <w:lang w:val="es-MX"/>
        </w:rPr>
        <w:footnoteReference w:id="4"/>
      </w:r>
      <w:r w:rsidR="004E2056">
        <w:rPr>
          <w:rFonts w:cs="Calibri"/>
          <w:lang w:val="es-MX"/>
        </w:rPr>
        <w:t>, asentada en Quito.</w:t>
      </w:r>
    </w:p>
    <w:p w:rsidR="004E2056" w:rsidRDefault="000B5402" w:rsidP="00F42A03">
      <w:pPr>
        <w:spacing w:line="240" w:lineRule="auto"/>
        <w:contextualSpacing/>
        <w:jc w:val="both"/>
        <w:rPr>
          <w:rFonts w:cs="Calibri"/>
          <w:lang w:val="es-MX"/>
        </w:rPr>
      </w:pPr>
      <w:r w:rsidRPr="0087356A">
        <w:rPr>
          <w:rFonts w:cs="Calibri"/>
          <w:lang w:val="es-MX"/>
        </w:rPr>
        <w:t>Los estudios evidencian también dificultades en el acceso a los servicios de salud para la</w:t>
      </w:r>
      <w:r w:rsidR="00FC48BA">
        <w:rPr>
          <w:rFonts w:cs="Calibri"/>
          <w:lang w:val="es-MX"/>
        </w:rPr>
        <w:t xml:space="preserve"> población Trans</w:t>
      </w:r>
      <w:r w:rsidRPr="0087356A">
        <w:rPr>
          <w:rFonts w:cs="Calibri"/>
          <w:lang w:val="es-MX"/>
        </w:rPr>
        <w:t xml:space="preserve"> </w:t>
      </w:r>
      <w:r w:rsidR="00562F54">
        <w:rPr>
          <w:rFonts w:cs="Calibri"/>
          <w:lang w:val="es-MX"/>
        </w:rPr>
        <w:t xml:space="preserve">a </w:t>
      </w:r>
      <w:r w:rsidRPr="0087356A">
        <w:rPr>
          <w:rFonts w:cs="Calibri"/>
          <w:lang w:val="es-MX"/>
        </w:rPr>
        <w:t>causa de</w:t>
      </w:r>
      <w:r w:rsidR="00562F54">
        <w:rPr>
          <w:rFonts w:cs="Calibri"/>
          <w:lang w:val="es-MX"/>
        </w:rPr>
        <w:t xml:space="preserve"> situaciones de</w:t>
      </w:r>
      <w:r w:rsidRPr="0087356A">
        <w:rPr>
          <w:rFonts w:cs="Calibri"/>
          <w:lang w:val="es-MX"/>
        </w:rPr>
        <w:t xml:space="preserve"> estigma y discriminación basada en una cultura predominantemente androcéntrica y hetero</w:t>
      </w:r>
      <w:r w:rsidR="00551E3C">
        <w:rPr>
          <w:rFonts w:cs="Calibri"/>
          <w:lang w:val="es-MX"/>
        </w:rPr>
        <w:t>-</w:t>
      </w:r>
      <w:r w:rsidRPr="0087356A">
        <w:rPr>
          <w:rFonts w:cs="Calibri"/>
          <w:lang w:val="es-MX"/>
        </w:rPr>
        <w:t>sex</w:t>
      </w:r>
      <w:r w:rsidR="004F6B7D">
        <w:rPr>
          <w:rFonts w:cs="Calibri"/>
          <w:lang w:val="es-MX"/>
        </w:rPr>
        <w:t>ista</w:t>
      </w:r>
      <w:r w:rsidRPr="0087356A">
        <w:rPr>
          <w:rFonts w:cs="Calibri"/>
          <w:lang w:val="es-MX"/>
        </w:rPr>
        <w:t xml:space="preserve"> de la sociedad</w:t>
      </w:r>
      <w:r w:rsidR="0087356A">
        <w:rPr>
          <w:rFonts w:cs="Calibri"/>
          <w:lang w:val="es-MX"/>
        </w:rPr>
        <w:t xml:space="preserve"> expresada</w:t>
      </w:r>
      <w:r w:rsidRPr="0087356A">
        <w:rPr>
          <w:rFonts w:cs="Calibri"/>
          <w:lang w:val="es-MX"/>
        </w:rPr>
        <w:t xml:space="preserve"> de la misma manera en los servicios de salud. </w:t>
      </w:r>
      <w:r w:rsidR="00FC48BA">
        <w:rPr>
          <w:rFonts w:cs="Calibri"/>
          <w:lang w:val="es-MX"/>
        </w:rPr>
        <w:t xml:space="preserve"> </w:t>
      </w:r>
    </w:p>
    <w:p w:rsidR="004E2056" w:rsidRDefault="004E2056" w:rsidP="00F42A03">
      <w:pPr>
        <w:spacing w:line="240" w:lineRule="auto"/>
        <w:contextualSpacing/>
        <w:jc w:val="both"/>
        <w:rPr>
          <w:rFonts w:cs="Calibri"/>
          <w:lang w:val="es-MX"/>
        </w:rPr>
      </w:pPr>
    </w:p>
    <w:p w:rsidR="00FC48BA" w:rsidRDefault="004E2056" w:rsidP="00F42A03">
      <w:pPr>
        <w:spacing w:line="240" w:lineRule="auto"/>
        <w:contextualSpacing/>
        <w:jc w:val="both"/>
        <w:rPr>
          <w:rFonts w:cs="Calibri"/>
          <w:lang w:val="es-MX"/>
        </w:rPr>
      </w:pPr>
      <w:r>
        <w:rPr>
          <w:rFonts w:cs="Calibri"/>
          <w:lang w:val="es-MX"/>
        </w:rPr>
        <w:t>A fines del año 2012, la Aso</w:t>
      </w:r>
      <w:r w:rsidR="009A5115">
        <w:rPr>
          <w:rFonts w:cs="Calibri"/>
          <w:lang w:val="es-MX"/>
        </w:rPr>
        <w:t>ciación Silueta X con apoyo de a</w:t>
      </w:r>
      <w:r>
        <w:rPr>
          <w:rFonts w:cs="Calibri"/>
          <w:lang w:val="es-MX"/>
        </w:rPr>
        <w:t xml:space="preserve">mfAR y con el aval del Comité Científico de la Facultad de Psicología de la Universidad de Guayaquil, realizó un estudio descriptivo de los factores influyente en la incidencia de VIH y discriminación de Trans femeninas en la costa Ecuatoriana. </w:t>
      </w:r>
      <w:r w:rsidR="00046B8B">
        <w:rPr>
          <w:rFonts w:cs="Calibri"/>
          <w:lang w:val="es-MX"/>
        </w:rPr>
        <w:t xml:space="preserve"> Este Estudio demostró que el acceso a </w:t>
      </w:r>
      <w:r w:rsidR="00F42A03" w:rsidRPr="00F42A03">
        <w:rPr>
          <w:rFonts w:cs="Calibri"/>
          <w:lang w:val="es-MX"/>
        </w:rPr>
        <w:t xml:space="preserve">los Centros de Salud </w:t>
      </w:r>
      <w:r w:rsidR="00FC48BA" w:rsidRPr="00F42A03">
        <w:rPr>
          <w:rFonts w:cs="Calibri"/>
          <w:lang w:val="es-MX"/>
        </w:rPr>
        <w:t>p</w:t>
      </w:r>
      <w:r w:rsidR="00BD34B6">
        <w:rPr>
          <w:rFonts w:cs="Calibri"/>
          <w:lang w:val="es-MX"/>
        </w:rPr>
        <w:t>ercibida por la población Trans</w:t>
      </w:r>
      <w:r w:rsidR="00F42A03" w:rsidRPr="00F42A03">
        <w:rPr>
          <w:rFonts w:cs="Calibri"/>
          <w:lang w:val="es-MX"/>
        </w:rPr>
        <w:t xml:space="preserve"> </w:t>
      </w:r>
      <w:r w:rsidR="00046B8B">
        <w:rPr>
          <w:rFonts w:cs="Calibri"/>
          <w:lang w:val="es-MX"/>
        </w:rPr>
        <w:t>es de</w:t>
      </w:r>
      <w:r w:rsidR="00F42A03" w:rsidRPr="00F42A03">
        <w:rPr>
          <w:rFonts w:cs="Calibri"/>
          <w:lang w:val="es-MX"/>
        </w:rPr>
        <w:t xml:space="preserve"> </w:t>
      </w:r>
      <w:r w:rsidR="00FC48BA" w:rsidRPr="00F42A03">
        <w:rPr>
          <w:rFonts w:cs="Calibri"/>
          <w:lang w:val="es-MX"/>
        </w:rPr>
        <w:t>un 55%</w:t>
      </w:r>
      <w:r w:rsidR="00046B8B">
        <w:rPr>
          <w:rFonts w:cs="Calibri"/>
          <w:lang w:val="es-MX"/>
        </w:rPr>
        <w:t>,</w:t>
      </w:r>
      <w:r w:rsidR="00FC48BA" w:rsidRPr="00F42A03">
        <w:rPr>
          <w:rFonts w:cs="Calibri"/>
          <w:lang w:val="es-MX"/>
        </w:rPr>
        <w:t xml:space="preserve"> un 35% </w:t>
      </w:r>
      <w:r w:rsidR="00F42A03" w:rsidRPr="00F42A03">
        <w:rPr>
          <w:rFonts w:cs="Calibri"/>
          <w:lang w:val="es-MX"/>
        </w:rPr>
        <w:t xml:space="preserve">de este porcentaje </w:t>
      </w:r>
      <w:r w:rsidR="00FC48BA" w:rsidRPr="00F42A03">
        <w:rPr>
          <w:rFonts w:cs="Calibri"/>
          <w:lang w:val="es-MX"/>
        </w:rPr>
        <w:t>se debe al trato recibido por el personal médico, y otro 20% a las burlas de los pacientes.</w:t>
      </w:r>
      <w:r w:rsidR="00FC48BA" w:rsidRPr="00F42A03">
        <w:rPr>
          <w:rStyle w:val="Refdenotaalpie"/>
          <w:rFonts w:cs="Calibri"/>
          <w:lang w:val="es-MX"/>
        </w:rPr>
        <w:footnoteReference w:id="5"/>
      </w:r>
      <w:r w:rsidR="00FC48BA" w:rsidRPr="00F42A03">
        <w:rPr>
          <w:rFonts w:cs="Calibri"/>
          <w:lang w:val="es-MX"/>
        </w:rPr>
        <w:t xml:space="preserve"> </w:t>
      </w:r>
    </w:p>
    <w:p w:rsidR="00F42A03" w:rsidRPr="00F42A03" w:rsidRDefault="00F42A03" w:rsidP="00F42A03">
      <w:pPr>
        <w:spacing w:line="240" w:lineRule="auto"/>
        <w:contextualSpacing/>
        <w:jc w:val="both"/>
        <w:rPr>
          <w:rFonts w:cs="Calibri"/>
          <w:lang w:val="es-MX"/>
        </w:rPr>
      </w:pPr>
    </w:p>
    <w:p w:rsidR="000B5402" w:rsidRPr="0087356A" w:rsidRDefault="000B5402" w:rsidP="00F42A03">
      <w:pPr>
        <w:spacing w:line="240" w:lineRule="auto"/>
        <w:jc w:val="both"/>
        <w:rPr>
          <w:rFonts w:cs="Calibri"/>
          <w:lang w:val="es-MX"/>
        </w:rPr>
      </w:pPr>
      <w:r w:rsidRPr="0087356A">
        <w:rPr>
          <w:rFonts w:cs="Calibri"/>
          <w:lang w:val="es-MX"/>
        </w:rPr>
        <w:t xml:space="preserve">Estas exclusiones </w:t>
      </w:r>
      <w:r w:rsidR="00E5337B">
        <w:rPr>
          <w:rFonts w:cs="Calibri"/>
          <w:lang w:val="es-MX"/>
        </w:rPr>
        <w:t>–</w:t>
      </w:r>
      <w:r w:rsidRPr="0087356A">
        <w:rPr>
          <w:rFonts w:cs="Calibri"/>
          <w:lang w:val="es-MX"/>
        </w:rPr>
        <w:t>evidentemente</w:t>
      </w:r>
      <w:r w:rsidR="00E5337B">
        <w:rPr>
          <w:rFonts w:cs="Calibri"/>
          <w:lang w:val="es-MX"/>
        </w:rPr>
        <w:t>-</w:t>
      </w:r>
      <w:r w:rsidRPr="0087356A">
        <w:rPr>
          <w:rFonts w:cs="Calibri"/>
          <w:lang w:val="es-MX"/>
        </w:rPr>
        <w:t xml:space="preserve"> implican condiciones inadecuadas para la prevención y resolución de los problemas de salud integral con énfasis en la salud sexual de estas poblaciones, así como también limitaciones en la información que los servicios e instituciones de salud puedan disponer respecto a los grupos GLBT</w:t>
      </w:r>
      <w:r w:rsidR="009A5115">
        <w:rPr>
          <w:rFonts w:cs="Calibri"/>
          <w:lang w:val="es-MX"/>
        </w:rPr>
        <w:t>I</w:t>
      </w:r>
      <w:r w:rsidRPr="0087356A">
        <w:rPr>
          <w:rFonts w:cs="Calibri"/>
          <w:lang w:val="es-MX"/>
        </w:rPr>
        <w:t xml:space="preserve"> y sus necesidades en el ámbito sanitario. </w:t>
      </w:r>
    </w:p>
    <w:p w:rsidR="00C6798E" w:rsidRDefault="00C6798E" w:rsidP="00F42A03">
      <w:pPr>
        <w:spacing w:line="240" w:lineRule="auto"/>
        <w:rPr>
          <w:rFonts w:cs="Calibri"/>
          <w:lang w:val="es-MX"/>
        </w:rPr>
      </w:pPr>
      <w:r>
        <w:rPr>
          <w:rFonts w:cs="Calibri"/>
          <w:lang w:val="es-MX"/>
        </w:rPr>
        <w:br w:type="page"/>
      </w:r>
    </w:p>
    <w:p w:rsidR="000B5402" w:rsidRPr="0087356A" w:rsidRDefault="000B5402" w:rsidP="000B5402">
      <w:pPr>
        <w:jc w:val="both"/>
        <w:rPr>
          <w:rFonts w:cs="Calibri"/>
          <w:lang w:val="es-MX"/>
        </w:rPr>
      </w:pPr>
    </w:p>
    <w:p w:rsidR="003D6607" w:rsidRPr="003D6607" w:rsidRDefault="003D6607" w:rsidP="00073B96">
      <w:pPr>
        <w:autoSpaceDE w:val="0"/>
        <w:autoSpaceDN w:val="0"/>
        <w:adjustRightInd w:val="0"/>
        <w:spacing w:after="0" w:line="240" w:lineRule="auto"/>
        <w:jc w:val="both"/>
        <w:rPr>
          <w:rFonts w:cs="TimesNewRoman,BoldItalic"/>
          <w:bCs/>
          <w:iCs/>
          <w:sz w:val="24"/>
          <w:szCs w:val="24"/>
          <w:lang w:val="es-EC"/>
        </w:rPr>
      </w:pPr>
      <w:bookmarkStart w:id="1" w:name="bookmark8"/>
      <w:bookmarkStart w:id="2" w:name="_Toc339828283"/>
      <w:bookmarkStart w:id="3" w:name="_Toc339829958"/>
      <w:r w:rsidRPr="003D6607">
        <w:rPr>
          <w:b/>
          <w:bCs/>
          <w:sz w:val="24"/>
          <w:szCs w:val="24"/>
          <w:lang w:val="es-EC"/>
        </w:rPr>
        <w:t>1. GENERALIDADES DE LA GUIA DE ATENCI</w:t>
      </w:r>
      <w:r>
        <w:rPr>
          <w:b/>
          <w:bCs/>
          <w:sz w:val="24"/>
          <w:szCs w:val="24"/>
          <w:lang w:val="es-EC"/>
        </w:rPr>
        <w:t>ÓN A PERSONAS TRANS</w:t>
      </w:r>
    </w:p>
    <w:p w:rsidR="00073B96" w:rsidRDefault="00073B96" w:rsidP="00073B96">
      <w:pPr>
        <w:pStyle w:val="Default"/>
        <w:jc w:val="both"/>
        <w:rPr>
          <w:rFonts w:ascii="Calibri" w:hAnsi="Calibri" w:cs="Calibri"/>
          <w:b/>
          <w:color w:val="FF0000"/>
          <w:sz w:val="22"/>
          <w:szCs w:val="22"/>
          <w:lang w:val="es-EC"/>
        </w:rPr>
      </w:pPr>
    </w:p>
    <w:tbl>
      <w:tblPr>
        <w:tblW w:w="0" w:type="auto"/>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9"/>
        <w:gridCol w:w="5245"/>
        <w:gridCol w:w="1716"/>
      </w:tblGrid>
      <w:tr w:rsidR="00AC31C0" w:rsidRPr="009A5115" w:rsidTr="00CE1C97">
        <w:trPr>
          <w:tblCellSpacing w:w="20" w:type="dxa"/>
        </w:trPr>
        <w:tc>
          <w:tcPr>
            <w:tcW w:w="1799" w:type="dxa"/>
            <w:shd w:val="clear" w:color="auto" w:fill="auto"/>
          </w:tcPr>
          <w:p w:rsidR="00AD69E1" w:rsidRPr="009A5115" w:rsidRDefault="00AD69E1" w:rsidP="003C00FA">
            <w:pPr>
              <w:pStyle w:val="Default"/>
              <w:jc w:val="both"/>
              <w:rPr>
                <w:rFonts w:asciiTheme="minorHAnsi" w:hAnsiTheme="minorHAnsi" w:cs="Calibri"/>
                <w:b/>
                <w:color w:val="auto"/>
                <w:sz w:val="20"/>
                <w:szCs w:val="20"/>
                <w:lang w:val="es-EC"/>
              </w:rPr>
            </w:pPr>
            <w:r w:rsidRPr="009A5115">
              <w:rPr>
                <w:rFonts w:asciiTheme="minorHAnsi" w:hAnsiTheme="minorHAnsi" w:cs="Calibri"/>
                <w:b/>
                <w:color w:val="auto"/>
                <w:sz w:val="20"/>
                <w:szCs w:val="20"/>
                <w:lang w:val="es-EC"/>
              </w:rPr>
              <w:t>Tema</w:t>
            </w:r>
          </w:p>
        </w:tc>
        <w:tc>
          <w:tcPr>
            <w:tcW w:w="5205" w:type="dxa"/>
            <w:shd w:val="clear" w:color="auto" w:fill="auto"/>
          </w:tcPr>
          <w:p w:rsidR="00AD69E1" w:rsidRPr="009A5115" w:rsidRDefault="00AD69E1" w:rsidP="003C00FA">
            <w:pPr>
              <w:pStyle w:val="Default"/>
              <w:jc w:val="both"/>
              <w:rPr>
                <w:rFonts w:asciiTheme="minorHAnsi" w:hAnsiTheme="minorHAnsi" w:cs="Calibri"/>
                <w:b/>
                <w:color w:val="auto"/>
                <w:sz w:val="20"/>
                <w:szCs w:val="20"/>
                <w:lang w:val="es-EC"/>
              </w:rPr>
            </w:pPr>
            <w:r w:rsidRPr="009A5115">
              <w:rPr>
                <w:rFonts w:asciiTheme="minorHAnsi" w:hAnsiTheme="minorHAnsi" w:cs="Calibri"/>
                <w:b/>
                <w:color w:val="auto"/>
                <w:sz w:val="20"/>
                <w:szCs w:val="20"/>
                <w:lang w:val="es-EC"/>
              </w:rPr>
              <w:t>Descripción</w:t>
            </w:r>
          </w:p>
        </w:tc>
        <w:tc>
          <w:tcPr>
            <w:tcW w:w="1656" w:type="dxa"/>
            <w:shd w:val="clear" w:color="auto" w:fill="auto"/>
          </w:tcPr>
          <w:p w:rsidR="00AD69E1" w:rsidRPr="009A5115" w:rsidRDefault="00AD69E1" w:rsidP="003C00FA">
            <w:pPr>
              <w:pStyle w:val="Default"/>
              <w:jc w:val="both"/>
              <w:rPr>
                <w:rFonts w:asciiTheme="minorHAnsi" w:hAnsiTheme="minorHAnsi" w:cs="Calibri"/>
                <w:b/>
                <w:color w:val="auto"/>
                <w:sz w:val="20"/>
                <w:szCs w:val="20"/>
                <w:lang w:val="es-EC"/>
              </w:rPr>
            </w:pPr>
            <w:r w:rsidRPr="009A5115">
              <w:rPr>
                <w:rFonts w:asciiTheme="minorHAnsi" w:hAnsiTheme="minorHAnsi" w:cs="Calibri"/>
                <w:b/>
                <w:color w:val="auto"/>
                <w:sz w:val="20"/>
                <w:szCs w:val="20"/>
                <w:lang w:val="es-EC"/>
              </w:rPr>
              <w:t>Nivel de Evidencia</w:t>
            </w:r>
          </w:p>
        </w:tc>
      </w:tr>
      <w:tr w:rsidR="00AC31C0" w:rsidRPr="009A5115" w:rsidTr="00CE1C97">
        <w:trPr>
          <w:tblCellSpacing w:w="20" w:type="dxa"/>
        </w:trPr>
        <w:tc>
          <w:tcPr>
            <w:tcW w:w="1799" w:type="dxa"/>
            <w:shd w:val="clear" w:color="auto" w:fill="auto"/>
          </w:tcPr>
          <w:p w:rsidR="009A1C3A" w:rsidRPr="009A5115" w:rsidRDefault="009A1C3A" w:rsidP="009A1C3A">
            <w:pPr>
              <w:pStyle w:val="Default"/>
              <w:jc w:val="center"/>
              <w:rPr>
                <w:rFonts w:asciiTheme="minorHAnsi" w:hAnsiTheme="minorHAnsi" w:cs="Calibri"/>
                <w:color w:val="auto"/>
                <w:sz w:val="20"/>
                <w:szCs w:val="20"/>
                <w:lang w:val="es-EC"/>
              </w:rPr>
            </w:pPr>
          </w:p>
          <w:p w:rsidR="009A1C3A" w:rsidRPr="009A5115" w:rsidRDefault="009A1C3A" w:rsidP="009A1C3A">
            <w:pPr>
              <w:pStyle w:val="Default"/>
              <w:jc w:val="center"/>
              <w:rPr>
                <w:rFonts w:asciiTheme="minorHAnsi" w:hAnsiTheme="minorHAnsi" w:cs="Calibri"/>
                <w:color w:val="auto"/>
                <w:sz w:val="20"/>
                <w:szCs w:val="20"/>
                <w:lang w:val="es-EC"/>
              </w:rPr>
            </w:pPr>
          </w:p>
          <w:p w:rsidR="009A1C3A" w:rsidRPr="009A5115" w:rsidRDefault="009A1C3A" w:rsidP="009A1C3A">
            <w:pPr>
              <w:pStyle w:val="Default"/>
              <w:jc w:val="center"/>
              <w:rPr>
                <w:rFonts w:asciiTheme="minorHAnsi" w:hAnsiTheme="minorHAnsi" w:cs="Calibri"/>
                <w:color w:val="auto"/>
                <w:sz w:val="20"/>
                <w:szCs w:val="20"/>
                <w:lang w:val="es-EC"/>
              </w:rPr>
            </w:pPr>
          </w:p>
          <w:p w:rsidR="00E10BAA" w:rsidRPr="009A5115" w:rsidRDefault="00E10BAA" w:rsidP="009A1C3A">
            <w:pPr>
              <w:pStyle w:val="Default"/>
              <w:jc w:val="center"/>
              <w:rPr>
                <w:rFonts w:asciiTheme="minorHAnsi" w:hAnsiTheme="minorHAnsi" w:cs="Calibri"/>
                <w:color w:val="auto"/>
                <w:sz w:val="20"/>
                <w:szCs w:val="20"/>
                <w:lang w:val="es-EC"/>
              </w:rPr>
            </w:pPr>
          </w:p>
          <w:p w:rsidR="009A1C3A" w:rsidRPr="009A5115" w:rsidRDefault="009A1C3A" w:rsidP="009A1C3A">
            <w:pPr>
              <w:pStyle w:val="Default"/>
              <w:jc w:val="center"/>
              <w:rPr>
                <w:rFonts w:asciiTheme="minorHAnsi" w:hAnsiTheme="minorHAnsi" w:cs="Calibri"/>
                <w:color w:val="auto"/>
                <w:sz w:val="20"/>
                <w:szCs w:val="20"/>
                <w:lang w:val="es-EC"/>
              </w:rPr>
            </w:pPr>
          </w:p>
          <w:p w:rsidR="009A1C3A" w:rsidRPr="009A5115" w:rsidRDefault="009A1C3A" w:rsidP="009A1C3A">
            <w:pPr>
              <w:pStyle w:val="Default"/>
              <w:jc w:val="center"/>
              <w:rPr>
                <w:rFonts w:asciiTheme="minorHAnsi" w:hAnsiTheme="minorHAnsi" w:cs="Calibri"/>
                <w:color w:val="auto"/>
                <w:sz w:val="20"/>
                <w:szCs w:val="20"/>
                <w:lang w:val="es-EC"/>
              </w:rPr>
            </w:pPr>
          </w:p>
          <w:p w:rsidR="00AD69E1" w:rsidRPr="009A5115" w:rsidRDefault="00557797" w:rsidP="00F46D97">
            <w:pPr>
              <w:pStyle w:val="Default"/>
              <w:jc w:val="center"/>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t xml:space="preserve">Qué </w:t>
            </w:r>
            <w:r w:rsidR="00E10BAA" w:rsidRPr="009A5115">
              <w:rPr>
                <w:rFonts w:asciiTheme="minorHAnsi" w:hAnsiTheme="minorHAnsi" w:cs="Calibri"/>
                <w:color w:val="auto"/>
                <w:sz w:val="20"/>
                <w:szCs w:val="20"/>
                <w:lang w:val="es-EC"/>
              </w:rPr>
              <w:t xml:space="preserve">entendemos por </w:t>
            </w:r>
            <w:r w:rsidR="00AC31C0" w:rsidRPr="009A5115">
              <w:rPr>
                <w:rFonts w:asciiTheme="minorHAnsi" w:hAnsiTheme="minorHAnsi" w:cs="Calibri"/>
                <w:color w:val="auto"/>
                <w:sz w:val="20"/>
                <w:szCs w:val="20"/>
                <w:lang w:val="es-EC"/>
              </w:rPr>
              <w:t>Atención</w:t>
            </w:r>
            <w:r w:rsidR="00C6798E" w:rsidRPr="009A5115">
              <w:rPr>
                <w:rFonts w:asciiTheme="minorHAnsi" w:hAnsiTheme="minorHAnsi" w:cs="Calibri"/>
                <w:color w:val="auto"/>
                <w:sz w:val="20"/>
                <w:szCs w:val="20"/>
                <w:lang w:val="es-EC"/>
              </w:rPr>
              <w:t xml:space="preserve"> </w:t>
            </w:r>
            <w:r w:rsidR="00E10BAA" w:rsidRPr="009A5115">
              <w:rPr>
                <w:rFonts w:asciiTheme="minorHAnsi" w:hAnsiTheme="minorHAnsi" w:cs="Calibri"/>
                <w:color w:val="auto"/>
                <w:sz w:val="20"/>
                <w:szCs w:val="20"/>
                <w:lang w:val="es-EC"/>
              </w:rPr>
              <w:t>Integral</w:t>
            </w:r>
            <w:r w:rsidRPr="009A5115">
              <w:rPr>
                <w:rFonts w:asciiTheme="minorHAnsi" w:hAnsiTheme="minorHAnsi" w:cs="Calibri"/>
                <w:color w:val="auto"/>
                <w:sz w:val="20"/>
                <w:szCs w:val="20"/>
                <w:lang w:val="es-EC"/>
              </w:rPr>
              <w:t xml:space="preserve"> de Salud</w:t>
            </w:r>
          </w:p>
        </w:tc>
        <w:tc>
          <w:tcPr>
            <w:tcW w:w="5205" w:type="dxa"/>
            <w:shd w:val="clear" w:color="auto" w:fill="auto"/>
          </w:tcPr>
          <w:p w:rsidR="009B135F" w:rsidRPr="009A5115" w:rsidRDefault="009B135F" w:rsidP="00C6798E">
            <w:pPr>
              <w:pStyle w:val="Sinespaciado"/>
              <w:rPr>
                <w:rFonts w:asciiTheme="minorHAnsi" w:eastAsia="Calibri" w:hAnsiTheme="minorHAnsi" w:cs="Calibri"/>
                <w:b w:val="0"/>
                <w:sz w:val="20"/>
                <w:szCs w:val="20"/>
              </w:rPr>
            </w:pPr>
            <w:r w:rsidRPr="009A5115">
              <w:rPr>
                <w:rFonts w:asciiTheme="minorHAnsi" w:hAnsiTheme="minorHAnsi" w:cs="Calibri"/>
                <w:b w:val="0"/>
                <w:sz w:val="20"/>
                <w:szCs w:val="20"/>
              </w:rPr>
              <w:t xml:space="preserve">Se entiende por Atención Integral  de Salud a los servicios que se brindan de manera directa y adecuada en la consulta. Los servicios deben garantizar el derecho a la salud y buenas prácticas sociales basado en </w:t>
            </w:r>
            <w:r w:rsidRPr="009B435D">
              <w:rPr>
                <w:rFonts w:asciiTheme="minorHAnsi" w:eastAsia="Calibri" w:hAnsiTheme="minorHAnsi" w:cs="Calibri"/>
                <w:b w:val="0"/>
                <w:sz w:val="20"/>
                <w:szCs w:val="20"/>
                <w14:shadow w14:blurRad="50800" w14:dist="38100" w14:dir="2700000" w14:sx="100000" w14:sy="100000" w14:kx="0" w14:ky="0" w14:algn="tl">
                  <w14:srgbClr w14:val="000000">
                    <w14:alpha w14:val="60000"/>
                  </w14:srgbClr>
                </w14:shadow>
              </w:rPr>
              <w:t>derechos humanos y entornos inclusivos.</w:t>
            </w:r>
            <w:r w:rsidR="00C6798E" w:rsidRPr="009B435D">
              <w:rPr>
                <w:rFonts w:asciiTheme="minorHAnsi" w:eastAsia="Calibri" w:hAnsiTheme="minorHAnsi" w:cs="Calibri"/>
                <w:b w:val="0"/>
                <w:sz w:val="20"/>
                <w:szCs w:val="20"/>
                <w14:shadow w14:blurRad="50800" w14:dist="38100" w14:dir="2700000" w14:sx="100000" w14:sy="100000" w14:kx="0" w14:ky="0" w14:algn="tl">
                  <w14:srgbClr w14:val="000000">
                    <w14:alpha w14:val="60000"/>
                  </w14:srgbClr>
                </w14:shadow>
              </w:rPr>
              <w:t xml:space="preserve">  </w:t>
            </w:r>
            <w:r w:rsidRPr="009A5115">
              <w:rPr>
                <w:rFonts w:asciiTheme="minorHAnsi" w:eastAsia="Calibri" w:hAnsiTheme="minorHAnsi" w:cs="Calibri"/>
                <w:b w:val="0"/>
                <w:sz w:val="20"/>
                <w:szCs w:val="20"/>
              </w:rPr>
              <w:t>El estigma y la discriminación crean barreras a muchos servicios públicos, socavando la salud, la respuesta al VIH</w:t>
            </w:r>
            <w:r w:rsidR="00C6798E" w:rsidRPr="009A5115">
              <w:rPr>
                <w:rFonts w:asciiTheme="minorHAnsi" w:eastAsia="Calibri" w:hAnsiTheme="minorHAnsi" w:cs="Calibri"/>
                <w:b w:val="0"/>
                <w:sz w:val="20"/>
                <w:szCs w:val="20"/>
              </w:rPr>
              <w:t>.</w:t>
            </w:r>
          </w:p>
          <w:p w:rsidR="009B135F" w:rsidRPr="009A5115" w:rsidRDefault="009B135F" w:rsidP="009B135F">
            <w:pPr>
              <w:autoSpaceDE w:val="0"/>
              <w:spacing w:after="0" w:line="240" w:lineRule="auto"/>
              <w:jc w:val="both"/>
              <w:rPr>
                <w:rFonts w:asciiTheme="minorHAnsi" w:eastAsia="Calibri" w:hAnsiTheme="minorHAnsi" w:cs="Calibri"/>
                <w:sz w:val="20"/>
                <w:szCs w:val="20"/>
              </w:rPr>
            </w:pPr>
            <w:r w:rsidRPr="009A5115">
              <w:rPr>
                <w:rFonts w:asciiTheme="minorHAnsi" w:eastAsia="Calibri" w:hAnsiTheme="minorHAnsi" w:cs="Calibri"/>
                <w:sz w:val="20"/>
                <w:szCs w:val="20"/>
              </w:rPr>
              <w:t xml:space="preserve">Los servicios de salud deben </w:t>
            </w:r>
            <w:r w:rsidR="00C6798E" w:rsidRPr="009A5115">
              <w:rPr>
                <w:rFonts w:asciiTheme="minorHAnsi" w:eastAsia="Calibri" w:hAnsiTheme="minorHAnsi" w:cs="Calibri"/>
                <w:sz w:val="20"/>
                <w:szCs w:val="20"/>
              </w:rPr>
              <w:t xml:space="preserve">ser </w:t>
            </w:r>
            <w:r w:rsidRPr="009A5115">
              <w:rPr>
                <w:rFonts w:asciiTheme="minorHAnsi" w:eastAsia="Calibri" w:hAnsiTheme="minorHAnsi" w:cs="Calibri"/>
                <w:sz w:val="20"/>
                <w:szCs w:val="20"/>
              </w:rPr>
              <w:t xml:space="preserve">incluyentes con la población </w:t>
            </w:r>
            <w:r w:rsidR="00C6798E" w:rsidRPr="009A5115">
              <w:rPr>
                <w:rFonts w:asciiTheme="minorHAnsi" w:eastAsia="Calibri" w:hAnsiTheme="minorHAnsi" w:cs="Calibri"/>
                <w:sz w:val="20"/>
                <w:szCs w:val="20"/>
              </w:rPr>
              <w:t>Trans</w:t>
            </w:r>
            <w:r w:rsidRPr="009A5115">
              <w:rPr>
                <w:rFonts w:asciiTheme="minorHAnsi" w:eastAsia="Calibri" w:hAnsiTheme="minorHAnsi" w:cs="Calibri"/>
                <w:sz w:val="20"/>
                <w:szCs w:val="20"/>
              </w:rPr>
              <w:t>, deben guardar el principio básico de no discriminación, vital para la salud de la comunidad, el bienestar y la dignidad</w:t>
            </w:r>
            <w:r w:rsidR="00CD4A35" w:rsidRPr="009A5115">
              <w:rPr>
                <w:rFonts w:asciiTheme="minorHAnsi" w:eastAsia="Calibri" w:hAnsiTheme="minorHAnsi" w:cs="Calibri"/>
                <w:sz w:val="20"/>
                <w:szCs w:val="20"/>
              </w:rPr>
              <w:t xml:space="preserve">, como lo señala el Modelo de Atención Integral de Salud, </w:t>
            </w:r>
            <w:r w:rsidR="009A5115">
              <w:rPr>
                <w:rFonts w:asciiTheme="minorHAnsi" w:eastAsia="Calibri" w:hAnsiTheme="minorHAnsi" w:cs="Calibri"/>
                <w:sz w:val="20"/>
                <w:szCs w:val="20"/>
              </w:rPr>
              <w:t>propuesto en el principio del “Sumak Kawsay” o del “buen vivir”.</w:t>
            </w:r>
          </w:p>
          <w:p w:rsidR="009B135F" w:rsidRPr="009A5115" w:rsidRDefault="009B135F" w:rsidP="009B135F">
            <w:pPr>
              <w:autoSpaceDE w:val="0"/>
              <w:spacing w:after="0" w:line="240" w:lineRule="auto"/>
              <w:jc w:val="both"/>
              <w:rPr>
                <w:rFonts w:asciiTheme="minorHAnsi" w:eastAsia="Calibri" w:hAnsiTheme="minorHAnsi" w:cs="Calibri"/>
                <w:sz w:val="20"/>
                <w:szCs w:val="20"/>
              </w:rPr>
            </w:pPr>
          </w:p>
          <w:p w:rsidR="00693EA8" w:rsidRPr="009A5115" w:rsidRDefault="009B135F" w:rsidP="00F46D97">
            <w:pPr>
              <w:autoSpaceDE w:val="0"/>
              <w:spacing w:after="0" w:line="240" w:lineRule="auto"/>
              <w:jc w:val="both"/>
              <w:rPr>
                <w:rFonts w:asciiTheme="minorHAnsi" w:eastAsia="Calibri" w:hAnsiTheme="minorHAnsi" w:cs="Calibri"/>
                <w:sz w:val="20"/>
                <w:szCs w:val="20"/>
              </w:rPr>
            </w:pPr>
            <w:r w:rsidRPr="009A5115">
              <w:rPr>
                <w:rStyle w:val="hps"/>
                <w:rFonts w:asciiTheme="minorHAnsi" w:eastAsia="Calibri" w:hAnsiTheme="minorHAnsi" w:cs="Calibri"/>
                <w:sz w:val="20"/>
                <w:szCs w:val="20"/>
              </w:rPr>
              <w:t xml:space="preserve">Los servicios de salud requieren de estrategias para sensibilizar y capacitar a las y los proveedores y otros miembros del personal de atención de la salud. </w:t>
            </w:r>
          </w:p>
          <w:p w:rsidR="00AD69E1" w:rsidRPr="009A5115" w:rsidRDefault="00AD69E1" w:rsidP="00795299">
            <w:pPr>
              <w:pStyle w:val="Sinespaciado"/>
              <w:rPr>
                <w:rFonts w:asciiTheme="minorHAnsi" w:hAnsiTheme="minorHAnsi" w:cs="Calibri"/>
                <w:b w:val="0"/>
                <w:sz w:val="20"/>
                <w:szCs w:val="20"/>
              </w:rPr>
            </w:pPr>
          </w:p>
        </w:tc>
        <w:tc>
          <w:tcPr>
            <w:tcW w:w="1656" w:type="dxa"/>
            <w:shd w:val="clear" w:color="auto" w:fill="auto"/>
          </w:tcPr>
          <w:p w:rsidR="00AD69E1" w:rsidRPr="009A5115" w:rsidRDefault="00AD69E1" w:rsidP="003C00FA">
            <w:pPr>
              <w:pStyle w:val="Default"/>
              <w:jc w:val="both"/>
              <w:rPr>
                <w:rFonts w:asciiTheme="minorHAnsi" w:hAnsiTheme="minorHAnsi" w:cs="Calibri"/>
                <w:b/>
                <w:color w:val="FF0000"/>
                <w:sz w:val="20"/>
                <w:szCs w:val="20"/>
                <w:lang w:val="es-EC"/>
              </w:rPr>
            </w:pPr>
          </w:p>
        </w:tc>
      </w:tr>
      <w:tr w:rsidR="00795299" w:rsidRPr="009A5115" w:rsidTr="00CE1C97">
        <w:trPr>
          <w:tblCellSpacing w:w="20" w:type="dxa"/>
        </w:trPr>
        <w:tc>
          <w:tcPr>
            <w:tcW w:w="1799" w:type="dxa"/>
            <w:shd w:val="clear" w:color="auto" w:fill="auto"/>
          </w:tcPr>
          <w:p w:rsidR="001374BB" w:rsidRPr="009A5115" w:rsidRDefault="001374BB" w:rsidP="00E60BF1">
            <w:pPr>
              <w:pStyle w:val="Default"/>
              <w:jc w:val="center"/>
              <w:rPr>
                <w:rFonts w:asciiTheme="minorHAnsi" w:hAnsiTheme="minorHAnsi" w:cs="Calibri"/>
                <w:color w:val="auto"/>
                <w:sz w:val="20"/>
                <w:szCs w:val="20"/>
                <w:lang w:val="es-EC"/>
              </w:rPr>
            </w:pPr>
          </w:p>
          <w:p w:rsidR="001374BB" w:rsidRPr="009A5115" w:rsidRDefault="001374BB" w:rsidP="00E60BF1">
            <w:pPr>
              <w:pStyle w:val="Default"/>
              <w:jc w:val="center"/>
              <w:rPr>
                <w:rFonts w:asciiTheme="minorHAnsi" w:hAnsiTheme="minorHAnsi" w:cs="Calibri"/>
                <w:color w:val="auto"/>
                <w:sz w:val="20"/>
                <w:szCs w:val="20"/>
                <w:lang w:val="es-EC"/>
              </w:rPr>
            </w:pPr>
          </w:p>
          <w:p w:rsidR="00B55D67" w:rsidRPr="009A5115" w:rsidRDefault="00B55D67" w:rsidP="00E60BF1">
            <w:pPr>
              <w:pStyle w:val="Default"/>
              <w:jc w:val="center"/>
              <w:rPr>
                <w:rFonts w:asciiTheme="minorHAnsi" w:hAnsiTheme="minorHAnsi" w:cs="Calibri"/>
                <w:color w:val="auto"/>
                <w:sz w:val="20"/>
                <w:szCs w:val="20"/>
                <w:lang w:val="es-EC"/>
              </w:rPr>
            </w:pPr>
          </w:p>
          <w:p w:rsidR="00B55D67" w:rsidRPr="009A5115" w:rsidRDefault="00B55D67" w:rsidP="00E60BF1">
            <w:pPr>
              <w:pStyle w:val="Default"/>
              <w:jc w:val="center"/>
              <w:rPr>
                <w:rFonts w:asciiTheme="minorHAnsi" w:hAnsiTheme="minorHAnsi" w:cs="Calibri"/>
                <w:color w:val="auto"/>
                <w:sz w:val="20"/>
                <w:szCs w:val="20"/>
                <w:lang w:val="es-EC"/>
              </w:rPr>
            </w:pPr>
          </w:p>
          <w:p w:rsidR="00B55D67" w:rsidRPr="009A5115" w:rsidRDefault="00B55D67" w:rsidP="00E60BF1">
            <w:pPr>
              <w:pStyle w:val="Default"/>
              <w:jc w:val="center"/>
              <w:rPr>
                <w:rFonts w:asciiTheme="minorHAnsi" w:hAnsiTheme="minorHAnsi" w:cs="Calibri"/>
                <w:color w:val="auto"/>
                <w:sz w:val="20"/>
                <w:szCs w:val="20"/>
                <w:lang w:val="es-EC"/>
              </w:rPr>
            </w:pPr>
          </w:p>
          <w:p w:rsidR="00B55D67" w:rsidRPr="009A5115" w:rsidRDefault="00B55D67" w:rsidP="00E60BF1">
            <w:pPr>
              <w:pStyle w:val="Default"/>
              <w:jc w:val="center"/>
              <w:rPr>
                <w:rFonts w:asciiTheme="minorHAnsi" w:hAnsiTheme="minorHAnsi" w:cs="Calibri"/>
                <w:color w:val="auto"/>
                <w:sz w:val="20"/>
                <w:szCs w:val="20"/>
                <w:lang w:val="es-EC"/>
              </w:rPr>
            </w:pPr>
          </w:p>
          <w:p w:rsidR="001374BB" w:rsidRPr="009A5115" w:rsidRDefault="001374BB" w:rsidP="00E60BF1">
            <w:pPr>
              <w:pStyle w:val="Default"/>
              <w:jc w:val="center"/>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t>C</w:t>
            </w:r>
            <w:r w:rsidR="00795299" w:rsidRPr="009A5115">
              <w:rPr>
                <w:rFonts w:asciiTheme="minorHAnsi" w:hAnsiTheme="minorHAnsi" w:cs="Calibri"/>
                <w:color w:val="auto"/>
                <w:sz w:val="20"/>
                <w:szCs w:val="20"/>
                <w:lang w:val="es-EC"/>
              </w:rPr>
              <w:t xml:space="preserve">aracterísticas de </w:t>
            </w:r>
          </w:p>
          <w:p w:rsidR="00795299" w:rsidRPr="009A5115" w:rsidRDefault="00795299" w:rsidP="00E60BF1">
            <w:pPr>
              <w:pStyle w:val="Default"/>
              <w:jc w:val="center"/>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t>la Atención Integral a personas Trans</w:t>
            </w:r>
          </w:p>
          <w:p w:rsidR="004229DB" w:rsidRPr="009A5115" w:rsidRDefault="004229DB" w:rsidP="00E60BF1">
            <w:pPr>
              <w:pStyle w:val="Default"/>
              <w:jc w:val="center"/>
              <w:rPr>
                <w:rFonts w:asciiTheme="minorHAnsi" w:hAnsiTheme="minorHAnsi" w:cs="Calibri"/>
                <w:color w:val="auto"/>
                <w:sz w:val="20"/>
                <w:szCs w:val="20"/>
                <w:lang w:val="es-EC"/>
              </w:rPr>
            </w:pPr>
          </w:p>
          <w:p w:rsidR="00D6007E" w:rsidRPr="009A5115" w:rsidRDefault="00D6007E" w:rsidP="00E60BF1">
            <w:pPr>
              <w:pStyle w:val="Default"/>
              <w:jc w:val="center"/>
              <w:rPr>
                <w:rFonts w:asciiTheme="minorHAnsi" w:hAnsiTheme="minorHAnsi" w:cs="Calibri"/>
                <w:color w:val="auto"/>
                <w:sz w:val="20"/>
                <w:szCs w:val="20"/>
                <w:lang w:val="es-EC"/>
              </w:rPr>
            </w:pPr>
          </w:p>
        </w:tc>
        <w:tc>
          <w:tcPr>
            <w:tcW w:w="5205" w:type="dxa"/>
            <w:shd w:val="clear" w:color="auto" w:fill="auto"/>
          </w:tcPr>
          <w:p w:rsidR="00B94428" w:rsidRPr="009A5115" w:rsidRDefault="00D6007E" w:rsidP="00E60BF1">
            <w:pPr>
              <w:pStyle w:val="Sinespaciado"/>
              <w:numPr>
                <w:ilvl w:val="0"/>
                <w:numId w:val="24"/>
              </w:numPr>
              <w:rPr>
                <w:rFonts w:asciiTheme="minorHAnsi" w:hAnsiTheme="minorHAnsi" w:cs="Calibri"/>
                <w:b w:val="0"/>
                <w:sz w:val="20"/>
                <w:szCs w:val="20"/>
              </w:rPr>
            </w:pPr>
            <w:r w:rsidRPr="009A5115">
              <w:rPr>
                <w:rFonts w:asciiTheme="minorHAnsi" w:hAnsiTheme="minorHAnsi" w:cs="Calibri"/>
                <w:b w:val="0"/>
                <w:sz w:val="20"/>
                <w:szCs w:val="20"/>
              </w:rPr>
              <w:t>A</w:t>
            </w:r>
            <w:r w:rsidR="00795299" w:rsidRPr="009A5115">
              <w:rPr>
                <w:rFonts w:asciiTheme="minorHAnsi" w:hAnsiTheme="minorHAnsi" w:cs="Calibri"/>
                <w:b w:val="0"/>
                <w:sz w:val="20"/>
                <w:szCs w:val="20"/>
              </w:rPr>
              <w:t>ctitud  de respeto a las diversas forma</w:t>
            </w:r>
            <w:r w:rsidR="001374BB" w:rsidRPr="009A5115">
              <w:rPr>
                <w:rFonts w:asciiTheme="minorHAnsi" w:hAnsiTheme="minorHAnsi" w:cs="Calibri"/>
                <w:b w:val="0"/>
                <w:sz w:val="20"/>
                <w:szCs w:val="20"/>
              </w:rPr>
              <w:t>s de expresión de la sexualidad y a las diferentes prácticas sexuales.</w:t>
            </w:r>
          </w:p>
          <w:p w:rsidR="00B94428" w:rsidRPr="009A5115" w:rsidRDefault="001374BB" w:rsidP="00E60BF1">
            <w:pPr>
              <w:pStyle w:val="Sinespaciado"/>
              <w:numPr>
                <w:ilvl w:val="0"/>
                <w:numId w:val="24"/>
              </w:numPr>
              <w:rPr>
                <w:rFonts w:asciiTheme="minorHAnsi" w:hAnsiTheme="minorHAnsi" w:cs="Calibri"/>
                <w:b w:val="0"/>
                <w:sz w:val="20"/>
                <w:szCs w:val="20"/>
              </w:rPr>
            </w:pPr>
            <w:r w:rsidRPr="009A5115">
              <w:rPr>
                <w:rFonts w:asciiTheme="minorHAnsi" w:hAnsiTheme="minorHAnsi" w:cs="Calibri"/>
                <w:b w:val="0"/>
                <w:sz w:val="20"/>
                <w:szCs w:val="20"/>
              </w:rPr>
              <w:t>Respet</w:t>
            </w:r>
            <w:r w:rsidR="00D6007E" w:rsidRPr="009A5115">
              <w:rPr>
                <w:rFonts w:asciiTheme="minorHAnsi" w:hAnsiTheme="minorHAnsi" w:cs="Calibri"/>
                <w:b w:val="0"/>
                <w:sz w:val="20"/>
                <w:szCs w:val="20"/>
              </w:rPr>
              <w:t>o a la</w:t>
            </w:r>
            <w:r w:rsidR="00F46D97" w:rsidRPr="009A5115">
              <w:rPr>
                <w:rFonts w:asciiTheme="minorHAnsi" w:hAnsiTheme="minorHAnsi" w:cs="Calibri"/>
                <w:b w:val="0"/>
                <w:sz w:val="20"/>
                <w:szCs w:val="20"/>
              </w:rPr>
              <w:t xml:space="preserve"> </w:t>
            </w:r>
            <w:r w:rsidR="00B94428" w:rsidRPr="009A5115">
              <w:rPr>
                <w:rFonts w:asciiTheme="minorHAnsi" w:hAnsiTheme="minorHAnsi" w:cs="Calibri"/>
                <w:b w:val="0"/>
                <w:sz w:val="20"/>
                <w:szCs w:val="20"/>
              </w:rPr>
              <w:t>auto</w:t>
            </w:r>
            <w:r w:rsidR="00F46D97" w:rsidRPr="009A5115">
              <w:rPr>
                <w:rFonts w:asciiTheme="minorHAnsi" w:hAnsiTheme="minorHAnsi" w:cs="Calibri"/>
                <w:b w:val="0"/>
                <w:sz w:val="20"/>
                <w:szCs w:val="20"/>
              </w:rPr>
              <w:t>-</w:t>
            </w:r>
            <w:r w:rsidR="00B94428" w:rsidRPr="009A5115">
              <w:rPr>
                <w:rFonts w:asciiTheme="minorHAnsi" w:hAnsiTheme="minorHAnsi" w:cs="Calibri"/>
                <w:b w:val="0"/>
                <w:sz w:val="20"/>
                <w:szCs w:val="20"/>
              </w:rPr>
              <w:t xml:space="preserve">identificación de </w:t>
            </w:r>
            <w:r w:rsidR="00795299" w:rsidRPr="009A5115">
              <w:rPr>
                <w:rFonts w:asciiTheme="minorHAnsi" w:hAnsiTheme="minorHAnsi" w:cs="Calibri"/>
                <w:b w:val="0"/>
                <w:sz w:val="20"/>
                <w:szCs w:val="20"/>
              </w:rPr>
              <w:t xml:space="preserve">las/os usuarios/a  </w:t>
            </w:r>
            <w:r w:rsidR="00B94428" w:rsidRPr="009A5115">
              <w:rPr>
                <w:rFonts w:asciiTheme="minorHAnsi" w:hAnsiTheme="minorHAnsi" w:cs="Calibri"/>
                <w:b w:val="0"/>
                <w:sz w:val="20"/>
                <w:szCs w:val="20"/>
              </w:rPr>
              <w:t xml:space="preserve">y a </w:t>
            </w:r>
            <w:r w:rsidR="00795299" w:rsidRPr="009A5115">
              <w:rPr>
                <w:rFonts w:asciiTheme="minorHAnsi" w:hAnsiTheme="minorHAnsi" w:cs="Calibri"/>
                <w:b w:val="0"/>
                <w:sz w:val="20"/>
                <w:szCs w:val="20"/>
              </w:rPr>
              <w:t>sus parejas.</w:t>
            </w:r>
          </w:p>
          <w:p w:rsidR="00795299" w:rsidRPr="009A5115" w:rsidRDefault="00D6007E" w:rsidP="00E60BF1">
            <w:pPr>
              <w:pStyle w:val="Sinespaciado"/>
              <w:numPr>
                <w:ilvl w:val="0"/>
                <w:numId w:val="24"/>
              </w:numPr>
              <w:rPr>
                <w:rFonts w:asciiTheme="minorHAnsi" w:hAnsiTheme="minorHAnsi" w:cs="Calibri"/>
                <w:b w:val="0"/>
                <w:sz w:val="20"/>
                <w:szCs w:val="20"/>
              </w:rPr>
            </w:pPr>
            <w:r w:rsidRPr="009A5115">
              <w:rPr>
                <w:rFonts w:asciiTheme="minorHAnsi" w:hAnsiTheme="minorHAnsi" w:cs="Calibri"/>
                <w:b w:val="0"/>
                <w:sz w:val="20"/>
                <w:szCs w:val="20"/>
              </w:rPr>
              <w:t>Respeto a</w:t>
            </w:r>
            <w:r w:rsidR="00795299" w:rsidRPr="009A5115">
              <w:rPr>
                <w:rFonts w:asciiTheme="minorHAnsi" w:hAnsiTheme="minorHAnsi" w:cs="Calibri"/>
                <w:b w:val="0"/>
                <w:sz w:val="20"/>
                <w:szCs w:val="20"/>
              </w:rPr>
              <w:t xml:space="preserve"> que las/os usuarias/os pued</w:t>
            </w:r>
            <w:r w:rsidR="00B94428" w:rsidRPr="009A5115">
              <w:rPr>
                <w:rFonts w:asciiTheme="minorHAnsi" w:hAnsiTheme="minorHAnsi" w:cs="Calibri"/>
                <w:b w:val="0"/>
                <w:sz w:val="20"/>
                <w:szCs w:val="20"/>
              </w:rPr>
              <w:t>a</w:t>
            </w:r>
            <w:r w:rsidR="00795299" w:rsidRPr="009A5115">
              <w:rPr>
                <w:rFonts w:asciiTheme="minorHAnsi" w:hAnsiTheme="minorHAnsi" w:cs="Calibri"/>
                <w:b w:val="0"/>
                <w:sz w:val="20"/>
                <w:szCs w:val="20"/>
              </w:rPr>
              <w:t>n mantener relaciones sexuales sin involucrarse emocionalmente.</w:t>
            </w:r>
          </w:p>
          <w:p w:rsidR="00B94428" w:rsidRPr="009A5115" w:rsidRDefault="00B94428" w:rsidP="00E60BF1">
            <w:pPr>
              <w:pStyle w:val="Sinespaciado"/>
              <w:numPr>
                <w:ilvl w:val="0"/>
                <w:numId w:val="24"/>
              </w:numPr>
              <w:rPr>
                <w:rFonts w:asciiTheme="minorHAnsi" w:hAnsiTheme="minorHAnsi" w:cs="Calibri"/>
                <w:b w:val="0"/>
                <w:sz w:val="20"/>
                <w:szCs w:val="20"/>
              </w:rPr>
            </w:pPr>
            <w:r w:rsidRPr="009A5115">
              <w:rPr>
                <w:rFonts w:asciiTheme="minorHAnsi" w:hAnsiTheme="minorHAnsi" w:cs="Calibri"/>
                <w:b w:val="0"/>
                <w:sz w:val="20"/>
                <w:szCs w:val="20"/>
              </w:rPr>
              <w:t>Ambiente  no discriminatorio</w:t>
            </w:r>
            <w:r w:rsidR="001374BB" w:rsidRPr="009A5115">
              <w:rPr>
                <w:rFonts w:asciiTheme="minorHAnsi" w:hAnsiTheme="minorHAnsi" w:cs="Calibri"/>
                <w:b w:val="0"/>
                <w:sz w:val="20"/>
                <w:szCs w:val="20"/>
              </w:rPr>
              <w:t xml:space="preserve">. </w:t>
            </w:r>
          </w:p>
          <w:p w:rsidR="005A2E77" w:rsidRPr="009A5115" w:rsidRDefault="00B94428" w:rsidP="00E60BF1">
            <w:pPr>
              <w:pStyle w:val="Prrafodelista"/>
              <w:numPr>
                <w:ilvl w:val="0"/>
                <w:numId w:val="24"/>
              </w:numPr>
              <w:spacing w:after="0" w:line="240" w:lineRule="auto"/>
              <w:rPr>
                <w:rFonts w:asciiTheme="minorHAnsi" w:hAnsiTheme="minorHAnsi" w:cs="Calibri"/>
                <w:b/>
                <w:sz w:val="20"/>
                <w:szCs w:val="20"/>
              </w:rPr>
            </w:pPr>
            <w:r w:rsidRPr="009A5115">
              <w:rPr>
                <w:rFonts w:asciiTheme="minorHAnsi" w:hAnsiTheme="minorHAnsi" w:cs="Calibri"/>
                <w:sz w:val="20"/>
                <w:szCs w:val="20"/>
              </w:rPr>
              <w:t>E</w:t>
            </w:r>
            <w:r w:rsidR="005A2E77" w:rsidRPr="009A5115">
              <w:rPr>
                <w:rFonts w:asciiTheme="minorHAnsi" w:hAnsiTheme="minorHAnsi" w:cs="Calibri"/>
                <w:sz w:val="20"/>
                <w:szCs w:val="20"/>
              </w:rPr>
              <w:t>spacio físico adecuado que ofrezca privacidad y confidencialidad, con el objetivo de brindar una atención amigable, inclusiva y participativa</w:t>
            </w:r>
            <w:r w:rsidR="005A2E77" w:rsidRPr="009A5115">
              <w:rPr>
                <w:rFonts w:asciiTheme="minorHAnsi" w:hAnsiTheme="minorHAnsi" w:cs="Calibri"/>
                <w:b/>
                <w:sz w:val="20"/>
                <w:szCs w:val="20"/>
              </w:rPr>
              <w:t>.</w:t>
            </w:r>
          </w:p>
          <w:p w:rsidR="005A2E77" w:rsidRPr="009A5115" w:rsidRDefault="005A2E77" w:rsidP="00E60BF1">
            <w:pPr>
              <w:pStyle w:val="Prrafodelista"/>
              <w:numPr>
                <w:ilvl w:val="0"/>
                <w:numId w:val="24"/>
              </w:numPr>
              <w:spacing w:after="0" w:line="240" w:lineRule="auto"/>
              <w:rPr>
                <w:rFonts w:asciiTheme="minorHAnsi" w:hAnsiTheme="minorHAnsi" w:cs="Calibri"/>
                <w:sz w:val="20"/>
                <w:szCs w:val="20"/>
              </w:rPr>
            </w:pPr>
            <w:r w:rsidRPr="009A5115">
              <w:rPr>
                <w:rFonts w:asciiTheme="minorHAnsi" w:hAnsiTheme="minorHAnsi" w:cs="Calibri"/>
                <w:sz w:val="20"/>
                <w:szCs w:val="20"/>
              </w:rPr>
              <w:t>Cumplen la normativa vigente para el registro de Historias Clínicas</w:t>
            </w:r>
            <w:r w:rsidR="00F22FFD" w:rsidRPr="009A5115">
              <w:rPr>
                <w:rFonts w:asciiTheme="minorHAnsi" w:hAnsiTheme="minorHAnsi" w:cs="Calibri"/>
                <w:sz w:val="20"/>
                <w:szCs w:val="20"/>
              </w:rPr>
              <w:t xml:space="preserve"> y el principio de confidencialidad.</w:t>
            </w:r>
          </w:p>
          <w:p w:rsidR="004229DB" w:rsidRPr="009A5115" w:rsidRDefault="00F22FFD" w:rsidP="00E60BF1">
            <w:pPr>
              <w:pStyle w:val="Prrafodelista"/>
              <w:numPr>
                <w:ilvl w:val="0"/>
                <w:numId w:val="24"/>
              </w:numPr>
              <w:spacing w:after="0" w:line="240" w:lineRule="auto"/>
              <w:rPr>
                <w:rFonts w:asciiTheme="minorHAnsi" w:hAnsiTheme="minorHAnsi" w:cs="Calibri"/>
                <w:sz w:val="20"/>
                <w:szCs w:val="20"/>
              </w:rPr>
            </w:pPr>
            <w:r w:rsidRPr="009A5115">
              <w:rPr>
                <w:rFonts w:asciiTheme="minorHAnsi" w:hAnsiTheme="minorHAnsi" w:cs="Calibri"/>
                <w:sz w:val="20"/>
                <w:szCs w:val="20"/>
              </w:rPr>
              <w:t>Dispone y s</w:t>
            </w:r>
            <w:r w:rsidR="004229DB" w:rsidRPr="009A5115">
              <w:rPr>
                <w:rFonts w:asciiTheme="minorHAnsi" w:hAnsiTheme="minorHAnsi" w:cs="Calibri"/>
                <w:sz w:val="20"/>
                <w:szCs w:val="20"/>
              </w:rPr>
              <w:t xml:space="preserve">ocializa material promocional de salud y derechos de las </w:t>
            </w:r>
            <w:r w:rsidR="00796B52" w:rsidRPr="009A5115">
              <w:rPr>
                <w:rFonts w:asciiTheme="minorHAnsi" w:hAnsiTheme="minorHAnsi" w:cs="Calibri"/>
                <w:sz w:val="20"/>
                <w:szCs w:val="20"/>
              </w:rPr>
              <w:t>P</w:t>
            </w:r>
            <w:r w:rsidR="004229DB" w:rsidRPr="009A5115">
              <w:rPr>
                <w:rFonts w:asciiTheme="minorHAnsi" w:hAnsiTheme="minorHAnsi" w:cs="Calibri"/>
                <w:sz w:val="20"/>
                <w:szCs w:val="20"/>
              </w:rPr>
              <w:t>ersonas</w:t>
            </w:r>
            <w:r w:rsidR="00796B52" w:rsidRPr="009A5115">
              <w:rPr>
                <w:rFonts w:asciiTheme="minorHAnsi" w:hAnsiTheme="minorHAnsi" w:cs="Calibri"/>
                <w:sz w:val="20"/>
                <w:szCs w:val="20"/>
              </w:rPr>
              <w:t xml:space="preserve"> T</w:t>
            </w:r>
            <w:r w:rsidRPr="009A5115">
              <w:rPr>
                <w:rFonts w:asciiTheme="minorHAnsi" w:hAnsiTheme="minorHAnsi" w:cs="Calibri"/>
                <w:sz w:val="20"/>
                <w:szCs w:val="20"/>
              </w:rPr>
              <w:t>rans</w:t>
            </w:r>
            <w:r w:rsidR="004229DB" w:rsidRPr="009A5115">
              <w:rPr>
                <w:rFonts w:asciiTheme="minorHAnsi" w:hAnsiTheme="minorHAnsi" w:cs="Calibri"/>
                <w:sz w:val="20"/>
                <w:szCs w:val="20"/>
              </w:rPr>
              <w:t xml:space="preserve"> en lugares visibles.  Este material debe ser realizado con un abordaje integral, de respeto e inclusivo, que explicite la política de compromiso por asegurar un servicio de calidad a los</w:t>
            </w:r>
            <w:r w:rsidRPr="009A5115">
              <w:rPr>
                <w:rFonts w:asciiTheme="minorHAnsi" w:hAnsiTheme="minorHAnsi" w:cs="Calibri"/>
                <w:sz w:val="20"/>
                <w:szCs w:val="20"/>
              </w:rPr>
              <w:t>/as</w:t>
            </w:r>
            <w:r w:rsidR="004229DB" w:rsidRPr="009A5115">
              <w:rPr>
                <w:rFonts w:asciiTheme="minorHAnsi" w:hAnsiTheme="minorHAnsi" w:cs="Calibri"/>
                <w:sz w:val="20"/>
                <w:szCs w:val="20"/>
              </w:rPr>
              <w:t xml:space="preserve"> usuari</w:t>
            </w:r>
            <w:r w:rsidRPr="009A5115">
              <w:rPr>
                <w:rFonts w:asciiTheme="minorHAnsi" w:hAnsiTheme="minorHAnsi" w:cs="Calibri"/>
                <w:sz w:val="20"/>
                <w:szCs w:val="20"/>
              </w:rPr>
              <w:t>os/</w:t>
            </w:r>
            <w:r w:rsidR="004229DB" w:rsidRPr="009A5115">
              <w:rPr>
                <w:rFonts w:asciiTheme="minorHAnsi" w:hAnsiTheme="minorHAnsi" w:cs="Calibri"/>
                <w:sz w:val="20"/>
                <w:szCs w:val="20"/>
              </w:rPr>
              <w:t>as.</w:t>
            </w:r>
            <w:r w:rsidR="004229DB" w:rsidRPr="009A5115">
              <w:rPr>
                <w:rStyle w:val="FootnoteCharacters"/>
                <w:rFonts w:asciiTheme="minorHAnsi" w:hAnsiTheme="minorHAnsi" w:cs="Calibri"/>
                <w:sz w:val="20"/>
                <w:szCs w:val="20"/>
              </w:rPr>
              <w:footnoteReference w:id="6"/>
            </w:r>
          </w:p>
          <w:p w:rsidR="00693EA8" w:rsidRPr="009A5115" w:rsidRDefault="004229DB" w:rsidP="00E60BF1">
            <w:pPr>
              <w:pStyle w:val="Prrafodelista"/>
              <w:numPr>
                <w:ilvl w:val="0"/>
                <w:numId w:val="24"/>
              </w:numPr>
              <w:spacing w:after="0" w:line="240" w:lineRule="auto"/>
              <w:rPr>
                <w:rFonts w:asciiTheme="minorHAnsi" w:hAnsiTheme="minorHAnsi" w:cs="Calibri"/>
                <w:sz w:val="20"/>
                <w:szCs w:val="20"/>
              </w:rPr>
            </w:pPr>
            <w:r w:rsidRPr="009A5115">
              <w:rPr>
                <w:rFonts w:asciiTheme="minorHAnsi" w:hAnsiTheme="minorHAnsi" w:cs="Calibri"/>
                <w:sz w:val="20"/>
                <w:szCs w:val="20"/>
              </w:rPr>
              <w:t>Todo el personal de la unidad operativa debe haber pasado por procesos de sensibilización que incluye el conocimiento del marco legal, contexto sociocultural, de derech</w:t>
            </w:r>
            <w:r w:rsidR="00F22FFD" w:rsidRPr="009A5115">
              <w:rPr>
                <w:rFonts w:asciiTheme="minorHAnsi" w:hAnsiTheme="minorHAnsi" w:cs="Calibri"/>
                <w:sz w:val="20"/>
                <w:szCs w:val="20"/>
              </w:rPr>
              <w:t xml:space="preserve">os y género de las </w:t>
            </w:r>
            <w:r w:rsidR="00796B52" w:rsidRPr="009A5115">
              <w:rPr>
                <w:rFonts w:asciiTheme="minorHAnsi" w:hAnsiTheme="minorHAnsi" w:cs="Calibri"/>
                <w:sz w:val="20"/>
                <w:szCs w:val="20"/>
              </w:rPr>
              <w:t>P</w:t>
            </w:r>
            <w:r w:rsidR="00F22FFD" w:rsidRPr="009A5115">
              <w:rPr>
                <w:rFonts w:asciiTheme="minorHAnsi" w:hAnsiTheme="minorHAnsi" w:cs="Calibri"/>
                <w:sz w:val="20"/>
                <w:szCs w:val="20"/>
              </w:rPr>
              <w:t xml:space="preserve">ersonas </w:t>
            </w:r>
            <w:r w:rsidR="00796B52" w:rsidRPr="009A5115">
              <w:rPr>
                <w:rFonts w:asciiTheme="minorHAnsi" w:hAnsiTheme="minorHAnsi" w:cs="Calibri"/>
                <w:sz w:val="20"/>
                <w:szCs w:val="20"/>
              </w:rPr>
              <w:t>T</w:t>
            </w:r>
            <w:r w:rsidR="00F22FFD" w:rsidRPr="009A5115">
              <w:rPr>
                <w:rFonts w:asciiTheme="minorHAnsi" w:hAnsiTheme="minorHAnsi" w:cs="Calibri"/>
                <w:sz w:val="20"/>
                <w:szCs w:val="20"/>
              </w:rPr>
              <w:t>rans</w:t>
            </w:r>
            <w:r w:rsidR="00693EA8" w:rsidRPr="009A5115">
              <w:rPr>
                <w:rFonts w:asciiTheme="minorHAnsi" w:hAnsiTheme="minorHAnsi" w:cs="Calibri"/>
                <w:sz w:val="20"/>
                <w:szCs w:val="20"/>
              </w:rPr>
              <w:t>.</w:t>
            </w:r>
          </w:p>
        </w:tc>
        <w:tc>
          <w:tcPr>
            <w:tcW w:w="1656" w:type="dxa"/>
            <w:shd w:val="clear" w:color="auto" w:fill="auto"/>
          </w:tcPr>
          <w:p w:rsidR="00795299" w:rsidRPr="009A5115" w:rsidRDefault="00795299" w:rsidP="00E60BF1">
            <w:pPr>
              <w:pStyle w:val="Default"/>
              <w:jc w:val="both"/>
              <w:rPr>
                <w:rFonts w:asciiTheme="minorHAnsi" w:hAnsiTheme="minorHAnsi" w:cs="Calibri"/>
                <w:b/>
                <w:color w:val="FF0000"/>
                <w:sz w:val="20"/>
                <w:szCs w:val="20"/>
                <w:lang w:val="es-EC"/>
              </w:rPr>
            </w:pPr>
          </w:p>
        </w:tc>
      </w:tr>
      <w:tr w:rsidR="00B2092E" w:rsidRPr="009A5115" w:rsidTr="00A20F1C">
        <w:trPr>
          <w:tblCellSpacing w:w="20" w:type="dxa"/>
        </w:trPr>
        <w:tc>
          <w:tcPr>
            <w:tcW w:w="1799" w:type="dxa"/>
            <w:shd w:val="clear" w:color="auto" w:fill="auto"/>
            <w:vAlign w:val="center"/>
          </w:tcPr>
          <w:p w:rsidR="00B2092E" w:rsidRPr="009A5115" w:rsidRDefault="00B2092E" w:rsidP="00E60BF1">
            <w:pPr>
              <w:pStyle w:val="Default"/>
              <w:jc w:val="center"/>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lastRenderedPageBreak/>
              <w:t>Factores que favorecen una adecuada atención a la población Trans</w:t>
            </w:r>
          </w:p>
        </w:tc>
        <w:tc>
          <w:tcPr>
            <w:tcW w:w="5205" w:type="dxa"/>
            <w:shd w:val="clear" w:color="auto" w:fill="auto"/>
          </w:tcPr>
          <w:p w:rsidR="00B2092E" w:rsidRPr="009A5115" w:rsidRDefault="00B2092E" w:rsidP="00E60BF1">
            <w:pPr>
              <w:pStyle w:val="Prrafodelista"/>
              <w:numPr>
                <w:ilvl w:val="0"/>
                <w:numId w:val="25"/>
              </w:numPr>
              <w:spacing w:after="0" w:line="240" w:lineRule="auto"/>
              <w:rPr>
                <w:rFonts w:asciiTheme="minorHAnsi" w:hAnsiTheme="minorHAnsi" w:cs="Calibri"/>
                <w:sz w:val="20"/>
                <w:szCs w:val="20"/>
              </w:rPr>
            </w:pPr>
            <w:r w:rsidRPr="009A5115">
              <w:rPr>
                <w:rFonts w:asciiTheme="minorHAnsi" w:hAnsiTheme="minorHAnsi" w:cs="Calibri"/>
                <w:sz w:val="20"/>
                <w:szCs w:val="20"/>
              </w:rPr>
              <w:t xml:space="preserve">Respeto y aceptación a su orientación sexual e identidad de género. </w:t>
            </w:r>
          </w:p>
          <w:p w:rsidR="00B2092E" w:rsidRPr="009A5115" w:rsidRDefault="00B2092E" w:rsidP="00E60BF1">
            <w:pPr>
              <w:pStyle w:val="Prrafodelista"/>
              <w:numPr>
                <w:ilvl w:val="0"/>
                <w:numId w:val="25"/>
              </w:numPr>
              <w:spacing w:after="0" w:line="240" w:lineRule="auto"/>
              <w:rPr>
                <w:rFonts w:asciiTheme="minorHAnsi" w:hAnsiTheme="minorHAnsi" w:cs="Calibri"/>
                <w:sz w:val="20"/>
                <w:szCs w:val="20"/>
              </w:rPr>
            </w:pPr>
            <w:r w:rsidRPr="009A5115">
              <w:rPr>
                <w:rFonts w:asciiTheme="minorHAnsi" w:hAnsiTheme="minorHAnsi" w:cs="Calibri"/>
                <w:sz w:val="20"/>
                <w:szCs w:val="20"/>
              </w:rPr>
              <w:t>Fa</w:t>
            </w:r>
            <w:r w:rsidR="00796B52" w:rsidRPr="009A5115">
              <w:rPr>
                <w:rFonts w:asciiTheme="minorHAnsi" w:hAnsiTheme="minorHAnsi" w:cs="Calibri"/>
                <w:sz w:val="20"/>
                <w:szCs w:val="20"/>
              </w:rPr>
              <w:t>cilidad de acceso con seguridad</w:t>
            </w:r>
            <w:r w:rsidRPr="009A5115">
              <w:rPr>
                <w:rFonts w:asciiTheme="minorHAnsi" w:hAnsiTheme="minorHAnsi" w:cs="Calibri"/>
                <w:sz w:val="20"/>
                <w:szCs w:val="20"/>
              </w:rPr>
              <w:t>, respeto y confidencialidad.</w:t>
            </w:r>
          </w:p>
          <w:p w:rsidR="00B2092E" w:rsidRPr="009A5115" w:rsidRDefault="00B2092E" w:rsidP="00E60BF1">
            <w:pPr>
              <w:pStyle w:val="Prrafodelista"/>
              <w:numPr>
                <w:ilvl w:val="0"/>
                <w:numId w:val="25"/>
              </w:numPr>
              <w:spacing w:after="0" w:line="240" w:lineRule="auto"/>
              <w:rPr>
                <w:rFonts w:asciiTheme="minorHAnsi" w:hAnsiTheme="minorHAnsi" w:cs="Calibri"/>
                <w:sz w:val="20"/>
                <w:szCs w:val="20"/>
              </w:rPr>
            </w:pPr>
            <w:r w:rsidRPr="009A5115">
              <w:rPr>
                <w:rFonts w:asciiTheme="minorHAnsi" w:hAnsiTheme="minorHAnsi" w:cs="Calibri"/>
                <w:sz w:val="20"/>
                <w:szCs w:val="20"/>
              </w:rPr>
              <w:t>Sensibilidad por parte de los funcionarios de salud y los prestadores de la Atención Integral sobre e</w:t>
            </w:r>
            <w:r w:rsidR="000A71EA" w:rsidRPr="009A5115">
              <w:rPr>
                <w:rFonts w:asciiTheme="minorHAnsi" w:hAnsiTheme="minorHAnsi" w:cs="Calibri"/>
                <w:sz w:val="20"/>
                <w:szCs w:val="20"/>
              </w:rPr>
              <w:t>l</w:t>
            </w:r>
            <w:r w:rsidRPr="009A5115">
              <w:rPr>
                <w:rFonts w:asciiTheme="minorHAnsi" w:hAnsiTheme="minorHAnsi" w:cs="Calibri"/>
                <w:sz w:val="20"/>
                <w:szCs w:val="20"/>
              </w:rPr>
              <w:t xml:space="preserve"> derecho a  la salud amigable y diferenciada, con especial énfasis en la eliminación del estigma, discriminación, mediante la difusión y garantía de los Derechos Humanos</w:t>
            </w:r>
            <w:r w:rsidRPr="009A5115">
              <w:rPr>
                <w:rStyle w:val="FootnoteCharacters"/>
                <w:rFonts w:asciiTheme="minorHAnsi" w:hAnsiTheme="minorHAnsi" w:cs="Calibri"/>
                <w:b/>
                <w:sz w:val="20"/>
                <w:szCs w:val="20"/>
              </w:rPr>
              <w:footnoteReference w:id="7"/>
            </w:r>
            <w:r w:rsidRPr="009A5115">
              <w:rPr>
                <w:rFonts w:asciiTheme="minorHAnsi" w:hAnsiTheme="minorHAnsi" w:cs="Calibri"/>
                <w:sz w:val="20"/>
                <w:szCs w:val="20"/>
              </w:rPr>
              <w:t xml:space="preserve">.  </w:t>
            </w:r>
          </w:p>
          <w:p w:rsidR="00B2092E" w:rsidRPr="009A5115" w:rsidRDefault="00B2092E" w:rsidP="00E60BF1">
            <w:pPr>
              <w:pStyle w:val="Prrafodelista"/>
              <w:numPr>
                <w:ilvl w:val="0"/>
                <w:numId w:val="25"/>
              </w:numPr>
              <w:spacing w:after="0" w:line="240" w:lineRule="auto"/>
              <w:rPr>
                <w:rFonts w:asciiTheme="minorHAnsi" w:hAnsiTheme="minorHAnsi" w:cs="Calibri"/>
                <w:sz w:val="20"/>
                <w:szCs w:val="20"/>
              </w:rPr>
            </w:pPr>
            <w:r w:rsidRPr="009A5115">
              <w:rPr>
                <w:rFonts w:asciiTheme="minorHAnsi" w:hAnsiTheme="minorHAnsi" w:cs="Calibri"/>
                <w:sz w:val="20"/>
                <w:szCs w:val="20"/>
              </w:rPr>
              <w:t>Información, promoción  y difusión de estilos de vida saludables.</w:t>
            </w:r>
          </w:p>
          <w:p w:rsidR="00B2092E" w:rsidRPr="009A5115" w:rsidRDefault="00B2092E" w:rsidP="00E60BF1">
            <w:pPr>
              <w:pStyle w:val="Prrafodelista"/>
              <w:numPr>
                <w:ilvl w:val="0"/>
                <w:numId w:val="25"/>
              </w:numPr>
              <w:spacing w:after="0" w:line="240" w:lineRule="auto"/>
              <w:rPr>
                <w:rFonts w:asciiTheme="minorHAnsi" w:hAnsiTheme="minorHAnsi" w:cs="Calibri"/>
                <w:sz w:val="20"/>
                <w:szCs w:val="20"/>
              </w:rPr>
            </w:pPr>
            <w:r w:rsidRPr="009A5115">
              <w:rPr>
                <w:rFonts w:asciiTheme="minorHAnsi" w:hAnsiTheme="minorHAnsi" w:cs="Calibri"/>
                <w:sz w:val="20"/>
                <w:szCs w:val="20"/>
              </w:rPr>
              <w:t xml:space="preserve">Acceso a los insumos de prevención, diagnóstico y tratamiento para VIH/Sida-ITS. </w:t>
            </w:r>
          </w:p>
          <w:p w:rsidR="00B2092E" w:rsidRPr="009A5115" w:rsidRDefault="00B2092E" w:rsidP="00E60BF1">
            <w:pPr>
              <w:pStyle w:val="Prrafodelista"/>
              <w:numPr>
                <w:ilvl w:val="0"/>
                <w:numId w:val="25"/>
              </w:numPr>
              <w:spacing w:after="0" w:line="240" w:lineRule="auto"/>
              <w:rPr>
                <w:rFonts w:asciiTheme="minorHAnsi" w:hAnsiTheme="minorHAnsi" w:cs="Calibri"/>
                <w:sz w:val="20"/>
                <w:szCs w:val="20"/>
              </w:rPr>
            </w:pPr>
            <w:r w:rsidRPr="009A5115">
              <w:rPr>
                <w:rFonts w:asciiTheme="minorHAnsi" w:hAnsiTheme="minorHAnsi" w:cs="Calibri"/>
                <w:sz w:val="20"/>
                <w:szCs w:val="20"/>
              </w:rPr>
              <w:t>Empatía entre el equipo multidisciplinario y el/la usuario/a.</w:t>
            </w:r>
          </w:p>
          <w:p w:rsidR="00B2092E" w:rsidRPr="009A5115" w:rsidRDefault="00B2092E" w:rsidP="00E60BF1">
            <w:pPr>
              <w:pStyle w:val="Prrafodelista"/>
              <w:numPr>
                <w:ilvl w:val="0"/>
                <w:numId w:val="25"/>
              </w:numPr>
              <w:spacing w:after="0" w:line="240" w:lineRule="auto"/>
              <w:rPr>
                <w:rFonts w:asciiTheme="minorHAnsi" w:hAnsiTheme="minorHAnsi" w:cs="Calibri"/>
                <w:sz w:val="20"/>
                <w:szCs w:val="20"/>
              </w:rPr>
            </w:pPr>
            <w:r w:rsidRPr="009A5115">
              <w:rPr>
                <w:rFonts w:asciiTheme="minorHAnsi" w:hAnsiTheme="minorHAnsi" w:cs="Calibri"/>
                <w:sz w:val="20"/>
                <w:szCs w:val="20"/>
              </w:rPr>
              <w:t>Conocimiento, comprensión</w:t>
            </w:r>
            <w:r w:rsidR="000A71EA" w:rsidRPr="009A5115">
              <w:rPr>
                <w:rFonts w:asciiTheme="minorHAnsi" w:hAnsiTheme="minorHAnsi" w:cs="Calibri"/>
                <w:sz w:val="20"/>
                <w:szCs w:val="20"/>
              </w:rPr>
              <w:t xml:space="preserve"> y uso de la terminología </w:t>
            </w:r>
            <w:r w:rsidRPr="009A5115">
              <w:rPr>
                <w:rFonts w:asciiTheme="minorHAnsi" w:hAnsiTheme="minorHAnsi" w:cs="Calibri"/>
                <w:sz w:val="20"/>
                <w:szCs w:val="20"/>
              </w:rPr>
              <w:t>(glosario) frecuente en la población Trans.</w:t>
            </w:r>
          </w:p>
          <w:p w:rsidR="00881E8A" w:rsidRPr="009A5115" w:rsidRDefault="00881E8A" w:rsidP="00E60BF1">
            <w:pPr>
              <w:pStyle w:val="Prrafodelista"/>
              <w:numPr>
                <w:ilvl w:val="0"/>
                <w:numId w:val="25"/>
              </w:numPr>
              <w:spacing w:after="0" w:line="240" w:lineRule="auto"/>
              <w:rPr>
                <w:rFonts w:asciiTheme="minorHAnsi" w:hAnsiTheme="minorHAnsi" w:cs="Calibri"/>
                <w:sz w:val="20"/>
                <w:szCs w:val="20"/>
              </w:rPr>
            </w:pPr>
            <w:r w:rsidRPr="009A5115">
              <w:rPr>
                <w:rFonts w:asciiTheme="minorHAnsi" w:hAnsiTheme="minorHAnsi" w:cs="Calibri"/>
                <w:sz w:val="20"/>
                <w:szCs w:val="20"/>
              </w:rPr>
              <w:t>Promover la atención extramural según el MAIS con el reconocimiento y la participación comunitaria.</w:t>
            </w:r>
          </w:p>
          <w:p w:rsidR="00881E8A" w:rsidRPr="009A5115" w:rsidRDefault="00881E8A" w:rsidP="00881E8A">
            <w:pPr>
              <w:pStyle w:val="Prrafodelista"/>
              <w:numPr>
                <w:ilvl w:val="0"/>
                <w:numId w:val="25"/>
              </w:numPr>
              <w:spacing w:after="0" w:line="240" w:lineRule="auto"/>
              <w:rPr>
                <w:rFonts w:asciiTheme="minorHAnsi" w:hAnsiTheme="minorHAnsi" w:cs="Calibri"/>
                <w:sz w:val="20"/>
                <w:szCs w:val="20"/>
              </w:rPr>
            </w:pPr>
            <w:r w:rsidRPr="009A5115">
              <w:rPr>
                <w:rFonts w:asciiTheme="minorHAnsi" w:hAnsiTheme="minorHAnsi" w:cs="Calibri"/>
                <w:sz w:val="20"/>
                <w:szCs w:val="20"/>
              </w:rPr>
              <w:t>Entrenamiento y capacitación permanente al personal de las UAI con temáticas Trans.</w:t>
            </w:r>
          </w:p>
        </w:tc>
        <w:tc>
          <w:tcPr>
            <w:tcW w:w="1656" w:type="dxa"/>
            <w:shd w:val="clear" w:color="auto" w:fill="auto"/>
          </w:tcPr>
          <w:p w:rsidR="00B2092E" w:rsidRPr="009A5115" w:rsidRDefault="00B2092E" w:rsidP="00A20F1C">
            <w:pPr>
              <w:pStyle w:val="Default"/>
              <w:jc w:val="both"/>
              <w:rPr>
                <w:rFonts w:asciiTheme="minorHAnsi" w:hAnsiTheme="minorHAnsi" w:cs="Calibri"/>
                <w:b/>
                <w:color w:val="FF0000"/>
                <w:sz w:val="20"/>
                <w:szCs w:val="20"/>
                <w:lang w:val="es-EC"/>
              </w:rPr>
            </w:pPr>
          </w:p>
        </w:tc>
      </w:tr>
      <w:tr w:rsidR="00B2092E" w:rsidRPr="009A5115" w:rsidTr="00CE1C97">
        <w:trPr>
          <w:tblCellSpacing w:w="20" w:type="dxa"/>
        </w:trPr>
        <w:tc>
          <w:tcPr>
            <w:tcW w:w="1799" w:type="dxa"/>
            <w:shd w:val="clear" w:color="auto" w:fill="auto"/>
          </w:tcPr>
          <w:p w:rsidR="00B2092E" w:rsidRPr="009A5115" w:rsidRDefault="00B2092E" w:rsidP="00A20F1C">
            <w:pPr>
              <w:pStyle w:val="Default"/>
              <w:jc w:val="both"/>
              <w:rPr>
                <w:rFonts w:asciiTheme="minorHAnsi" w:hAnsiTheme="minorHAnsi" w:cs="Calibri"/>
                <w:color w:val="auto"/>
                <w:sz w:val="20"/>
                <w:szCs w:val="20"/>
                <w:lang w:val="es-EC"/>
              </w:rPr>
            </w:pPr>
          </w:p>
          <w:p w:rsidR="00B2092E" w:rsidRPr="009A5115" w:rsidRDefault="00B2092E" w:rsidP="00A20F1C">
            <w:pPr>
              <w:pStyle w:val="Default"/>
              <w:jc w:val="both"/>
              <w:rPr>
                <w:rFonts w:asciiTheme="minorHAnsi" w:hAnsiTheme="minorHAnsi" w:cs="Calibri"/>
                <w:color w:val="auto"/>
                <w:sz w:val="20"/>
                <w:szCs w:val="20"/>
                <w:lang w:val="es-EC"/>
              </w:rPr>
            </w:pPr>
          </w:p>
          <w:p w:rsidR="00B2092E" w:rsidRPr="009A5115" w:rsidRDefault="00B2092E" w:rsidP="00E60BF1">
            <w:pPr>
              <w:pStyle w:val="Default"/>
              <w:jc w:val="center"/>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t>Factores que obstaculizan una adecuada atención a la población Trans</w:t>
            </w:r>
          </w:p>
        </w:tc>
        <w:tc>
          <w:tcPr>
            <w:tcW w:w="5205" w:type="dxa"/>
            <w:shd w:val="clear" w:color="auto" w:fill="auto"/>
          </w:tcPr>
          <w:p w:rsidR="005C7BA5" w:rsidRPr="009A5115" w:rsidRDefault="005C7BA5" w:rsidP="005C7BA5">
            <w:pPr>
              <w:pStyle w:val="Default"/>
              <w:numPr>
                <w:ilvl w:val="0"/>
                <w:numId w:val="26"/>
              </w:numPr>
              <w:jc w:val="both"/>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t xml:space="preserve">Infraestructura y horarios inadecuados de las UAI. </w:t>
            </w:r>
          </w:p>
          <w:p w:rsidR="005C7BA5" w:rsidRPr="009A5115" w:rsidRDefault="005C7BA5" w:rsidP="005C7BA5">
            <w:pPr>
              <w:pStyle w:val="Default"/>
              <w:numPr>
                <w:ilvl w:val="0"/>
                <w:numId w:val="26"/>
              </w:numPr>
              <w:jc w:val="both"/>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t>Prejuicios que refuerzan estigma y discriminación sobre la población Trans, dificultando el acceso a los servicios</w:t>
            </w:r>
          </w:p>
          <w:p w:rsidR="005C7BA5" w:rsidRPr="009A5115" w:rsidRDefault="005C7BA5" w:rsidP="005C7BA5">
            <w:pPr>
              <w:pStyle w:val="Default"/>
              <w:numPr>
                <w:ilvl w:val="0"/>
                <w:numId w:val="26"/>
              </w:numPr>
              <w:jc w:val="both"/>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t>Incumplimiento de Políticas de salud inclusivas en las UAI</w:t>
            </w:r>
          </w:p>
          <w:p w:rsidR="005C7BA5" w:rsidRPr="009A5115" w:rsidRDefault="005C7BA5" w:rsidP="005C7BA5">
            <w:pPr>
              <w:pStyle w:val="Default"/>
              <w:numPr>
                <w:ilvl w:val="0"/>
                <w:numId w:val="26"/>
              </w:numPr>
              <w:jc w:val="both"/>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t>Instrumentos inadecuados de registro y sistematización de datos de atención.</w:t>
            </w:r>
          </w:p>
          <w:p w:rsidR="005C7BA5" w:rsidRPr="009A5115" w:rsidRDefault="005C7BA5" w:rsidP="00967497">
            <w:pPr>
              <w:pStyle w:val="Default"/>
              <w:ind w:left="720"/>
              <w:jc w:val="both"/>
              <w:rPr>
                <w:rFonts w:asciiTheme="minorHAnsi" w:hAnsiTheme="minorHAnsi" w:cs="Calibri"/>
                <w:color w:val="auto"/>
                <w:sz w:val="20"/>
                <w:szCs w:val="20"/>
                <w:lang w:val="es-EC"/>
              </w:rPr>
            </w:pPr>
          </w:p>
        </w:tc>
        <w:tc>
          <w:tcPr>
            <w:tcW w:w="1656" w:type="dxa"/>
            <w:shd w:val="clear" w:color="auto" w:fill="auto"/>
          </w:tcPr>
          <w:p w:rsidR="00B2092E" w:rsidRPr="009A5115" w:rsidRDefault="00B2092E" w:rsidP="00A20F1C">
            <w:pPr>
              <w:pStyle w:val="Default"/>
              <w:jc w:val="both"/>
              <w:rPr>
                <w:rFonts w:asciiTheme="minorHAnsi" w:hAnsiTheme="minorHAnsi" w:cs="Calibri"/>
                <w:b/>
                <w:color w:val="FF0000"/>
                <w:sz w:val="20"/>
                <w:szCs w:val="20"/>
                <w:lang w:val="es-EC"/>
              </w:rPr>
            </w:pPr>
          </w:p>
        </w:tc>
      </w:tr>
      <w:tr w:rsidR="00B2092E" w:rsidRPr="009A5115" w:rsidTr="00CE1C97">
        <w:trPr>
          <w:tblCellSpacing w:w="20" w:type="dxa"/>
        </w:trPr>
        <w:tc>
          <w:tcPr>
            <w:tcW w:w="1799" w:type="dxa"/>
            <w:shd w:val="clear" w:color="auto" w:fill="auto"/>
            <w:vAlign w:val="center"/>
          </w:tcPr>
          <w:p w:rsidR="00B2092E" w:rsidRPr="009A5115" w:rsidRDefault="00B2092E" w:rsidP="00E60BF1">
            <w:pPr>
              <w:spacing w:after="0"/>
              <w:jc w:val="center"/>
              <w:rPr>
                <w:rFonts w:asciiTheme="minorHAnsi" w:hAnsiTheme="minorHAnsi" w:cs="Calibri"/>
                <w:sz w:val="20"/>
                <w:szCs w:val="20"/>
                <w:lang w:val="es-EC"/>
              </w:rPr>
            </w:pPr>
          </w:p>
          <w:p w:rsidR="00B2092E" w:rsidRPr="009A5115" w:rsidRDefault="00B2092E" w:rsidP="00E60BF1">
            <w:pPr>
              <w:jc w:val="center"/>
              <w:rPr>
                <w:rFonts w:asciiTheme="minorHAnsi" w:hAnsiTheme="minorHAnsi" w:cs="Calibri"/>
                <w:sz w:val="20"/>
                <w:szCs w:val="20"/>
                <w:lang w:val="es-EC"/>
              </w:rPr>
            </w:pPr>
          </w:p>
          <w:p w:rsidR="00B2092E" w:rsidRPr="009A5115" w:rsidRDefault="00B2092E" w:rsidP="00E60BF1">
            <w:pPr>
              <w:jc w:val="center"/>
              <w:rPr>
                <w:rFonts w:asciiTheme="minorHAnsi" w:hAnsiTheme="minorHAnsi" w:cs="Calibri"/>
                <w:color w:val="000000"/>
                <w:sz w:val="20"/>
                <w:szCs w:val="20"/>
                <w:lang w:val="es-EC" w:eastAsia="es-EC"/>
              </w:rPr>
            </w:pPr>
            <w:r w:rsidRPr="009A5115">
              <w:rPr>
                <w:rFonts w:asciiTheme="minorHAnsi" w:hAnsiTheme="minorHAnsi" w:cs="Calibri"/>
                <w:sz w:val="20"/>
                <w:szCs w:val="20"/>
                <w:lang w:val="es-EC"/>
              </w:rPr>
              <w:t>Qué aspectos debe considerar  la Atención Integral a la población Trans</w:t>
            </w:r>
          </w:p>
          <w:p w:rsidR="00B2092E" w:rsidRPr="009A5115" w:rsidRDefault="00B2092E" w:rsidP="00E60BF1">
            <w:pPr>
              <w:pStyle w:val="Default"/>
              <w:jc w:val="center"/>
              <w:rPr>
                <w:rFonts w:asciiTheme="minorHAnsi" w:hAnsiTheme="minorHAnsi" w:cs="Calibri"/>
                <w:color w:val="auto"/>
                <w:sz w:val="20"/>
                <w:szCs w:val="20"/>
                <w:lang w:val="es-EC"/>
              </w:rPr>
            </w:pPr>
          </w:p>
        </w:tc>
        <w:tc>
          <w:tcPr>
            <w:tcW w:w="5205" w:type="dxa"/>
            <w:shd w:val="clear" w:color="auto" w:fill="auto"/>
          </w:tcPr>
          <w:p w:rsidR="00B2092E" w:rsidRPr="009A5115" w:rsidRDefault="00B2092E" w:rsidP="00B55D67">
            <w:pPr>
              <w:spacing w:line="240" w:lineRule="auto"/>
              <w:jc w:val="both"/>
              <w:rPr>
                <w:rFonts w:asciiTheme="minorHAnsi" w:hAnsiTheme="minorHAnsi" w:cs="Calibri"/>
                <w:sz w:val="20"/>
                <w:szCs w:val="20"/>
              </w:rPr>
            </w:pPr>
            <w:r w:rsidRPr="009A5115">
              <w:rPr>
                <w:rFonts w:asciiTheme="minorHAnsi" w:hAnsiTheme="minorHAnsi" w:cs="Calibri"/>
                <w:sz w:val="20"/>
                <w:szCs w:val="20"/>
              </w:rPr>
              <w:t>Las personas Trans, quienes han rea</w:t>
            </w:r>
            <w:r w:rsidR="00346084" w:rsidRPr="009A5115">
              <w:rPr>
                <w:rFonts w:asciiTheme="minorHAnsi" w:hAnsiTheme="minorHAnsi" w:cs="Calibri"/>
                <w:sz w:val="20"/>
                <w:szCs w:val="20"/>
              </w:rPr>
              <w:t>lizado un proceso de transición</w:t>
            </w:r>
            <w:r w:rsidRPr="009A5115">
              <w:rPr>
                <w:rFonts w:asciiTheme="minorHAnsi" w:hAnsiTheme="minorHAnsi" w:cs="Calibri"/>
                <w:sz w:val="20"/>
                <w:szCs w:val="20"/>
              </w:rPr>
              <w:t>,</w:t>
            </w:r>
            <w:r w:rsidR="00881E8A" w:rsidRPr="009A5115">
              <w:rPr>
                <w:rFonts w:asciiTheme="minorHAnsi" w:hAnsiTheme="minorHAnsi" w:cs="Calibri"/>
                <w:sz w:val="20"/>
                <w:szCs w:val="20"/>
              </w:rPr>
              <w:t xml:space="preserve"> </w:t>
            </w:r>
            <w:r w:rsidRPr="009A5115">
              <w:rPr>
                <w:rFonts w:asciiTheme="minorHAnsi" w:hAnsiTheme="minorHAnsi" w:cs="Calibri"/>
                <w:sz w:val="20"/>
                <w:szCs w:val="20"/>
              </w:rPr>
              <w:t xml:space="preserve">presentan un factor de riesgo desde la perspectiva de una respuesta al VIH e ITS, por las </w:t>
            </w:r>
            <w:r w:rsidR="00346084" w:rsidRPr="009A5115">
              <w:rPr>
                <w:rFonts w:asciiTheme="minorHAnsi" w:hAnsiTheme="minorHAnsi" w:cs="Calibri"/>
                <w:sz w:val="20"/>
                <w:szCs w:val="20"/>
              </w:rPr>
              <w:t>prácticas sexuales de riesgo que mantienen.</w:t>
            </w:r>
          </w:p>
          <w:p w:rsidR="00B2092E" w:rsidRPr="009A5115" w:rsidRDefault="00B2092E" w:rsidP="00B55D67">
            <w:pPr>
              <w:spacing w:line="240" w:lineRule="auto"/>
              <w:jc w:val="both"/>
              <w:rPr>
                <w:rFonts w:asciiTheme="minorHAnsi" w:hAnsiTheme="minorHAnsi" w:cs="Calibri"/>
                <w:sz w:val="20"/>
                <w:szCs w:val="20"/>
              </w:rPr>
            </w:pPr>
            <w:r w:rsidRPr="009A5115">
              <w:rPr>
                <w:rFonts w:asciiTheme="minorHAnsi" w:hAnsiTheme="minorHAnsi" w:cs="Calibri"/>
                <w:sz w:val="20"/>
                <w:szCs w:val="20"/>
              </w:rPr>
              <w:t xml:space="preserve">Desde la integralidad del ser humano, el equipo de salud debe incorporar capacidades para el reconocimiento y atención a otro tipo de necesidades de salud derivadas </w:t>
            </w:r>
            <w:r w:rsidR="00620A67" w:rsidRPr="009A5115">
              <w:rPr>
                <w:rFonts w:asciiTheme="minorHAnsi" w:hAnsiTheme="minorHAnsi" w:cs="Calibri"/>
                <w:sz w:val="20"/>
                <w:szCs w:val="20"/>
              </w:rPr>
              <w:t xml:space="preserve">de su vivencia de la sexualidad y </w:t>
            </w:r>
            <w:r w:rsidRPr="009A5115">
              <w:rPr>
                <w:rFonts w:asciiTheme="minorHAnsi" w:hAnsiTheme="minorHAnsi" w:cs="Calibri"/>
                <w:sz w:val="20"/>
                <w:szCs w:val="20"/>
              </w:rPr>
              <w:t>del proceso de transición, tales como</w:t>
            </w:r>
            <w:r w:rsidR="00881E8A" w:rsidRPr="009A5115">
              <w:rPr>
                <w:rFonts w:asciiTheme="minorHAnsi" w:hAnsiTheme="minorHAnsi" w:cs="Calibri"/>
                <w:sz w:val="20"/>
                <w:szCs w:val="20"/>
              </w:rPr>
              <w:t xml:space="preserve"> </w:t>
            </w:r>
            <w:r w:rsidRPr="009A5115">
              <w:rPr>
                <w:rFonts w:asciiTheme="minorHAnsi" w:hAnsiTheme="minorHAnsi" w:cs="Calibri"/>
                <w:sz w:val="20"/>
                <w:szCs w:val="20"/>
              </w:rPr>
              <w:t xml:space="preserve">la </w:t>
            </w:r>
            <w:r w:rsidRPr="009A5115">
              <w:rPr>
                <w:rFonts w:asciiTheme="minorHAnsi" w:hAnsiTheme="minorHAnsi" w:cs="Calibri"/>
                <w:i/>
                <w:sz w:val="20"/>
                <w:szCs w:val="20"/>
              </w:rPr>
              <w:t>hormonización</w:t>
            </w:r>
            <w:r w:rsidRPr="009A5115">
              <w:rPr>
                <w:rFonts w:asciiTheme="minorHAnsi" w:hAnsiTheme="minorHAnsi" w:cs="Calibri"/>
                <w:sz w:val="20"/>
                <w:szCs w:val="20"/>
              </w:rPr>
              <w:t xml:space="preserve">, la presencia de </w:t>
            </w:r>
            <w:r w:rsidRPr="009A5115">
              <w:rPr>
                <w:rFonts w:asciiTheme="minorHAnsi" w:hAnsiTheme="minorHAnsi" w:cs="Calibri"/>
                <w:i/>
                <w:sz w:val="20"/>
                <w:szCs w:val="20"/>
              </w:rPr>
              <w:t xml:space="preserve">implantes </w:t>
            </w:r>
            <w:r w:rsidRPr="009A5115">
              <w:rPr>
                <w:rFonts w:asciiTheme="minorHAnsi" w:hAnsiTheme="minorHAnsi" w:cs="Calibri"/>
                <w:sz w:val="20"/>
                <w:szCs w:val="20"/>
              </w:rPr>
              <w:t xml:space="preserve">y otros </w:t>
            </w:r>
            <w:r w:rsidRPr="009A5115">
              <w:rPr>
                <w:rFonts w:asciiTheme="minorHAnsi" w:hAnsiTheme="minorHAnsi" w:cs="Calibri"/>
                <w:i/>
                <w:sz w:val="20"/>
                <w:szCs w:val="20"/>
              </w:rPr>
              <w:t>métodos de cambio del canon corporal</w:t>
            </w:r>
            <w:r w:rsidRPr="009A5115">
              <w:rPr>
                <w:rFonts w:asciiTheme="minorHAnsi" w:hAnsiTheme="minorHAnsi" w:cs="Calibri"/>
                <w:sz w:val="20"/>
                <w:szCs w:val="20"/>
              </w:rPr>
              <w:t xml:space="preserve"> y las implicaciones de estos a nivel sistémico, incorporados en los cuerpos biológicos de las personas Trans femeninas y Trans </w:t>
            </w:r>
            <w:r w:rsidRPr="009A5115">
              <w:rPr>
                <w:rFonts w:asciiTheme="minorHAnsi" w:hAnsiTheme="minorHAnsi" w:cs="Calibri"/>
                <w:sz w:val="20"/>
                <w:szCs w:val="20"/>
              </w:rPr>
              <w:lastRenderedPageBreak/>
              <w:t xml:space="preserve">masculinos. </w:t>
            </w:r>
          </w:p>
          <w:p w:rsidR="00620A67" w:rsidRPr="009A5115" w:rsidRDefault="00620A67" w:rsidP="00382B72">
            <w:pPr>
              <w:spacing w:after="0" w:line="240" w:lineRule="auto"/>
              <w:jc w:val="both"/>
              <w:rPr>
                <w:rFonts w:asciiTheme="minorHAnsi" w:hAnsiTheme="minorHAnsi" w:cs="Arial"/>
                <w:sz w:val="20"/>
                <w:szCs w:val="20"/>
              </w:rPr>
            </w:pPr>
            <w:r w:rsidRPr="009A5115">
              <w:rPr>
                <w:rFonts w:asciiTheme="minorHAnsi" w:hAnsiTheme="minorHAnsi" w:cs="Calibri"/>
                <w:b/>
                <w:sz w:val="20"/>
                <w:szCs w:val="20"/>
                <w:lang w:val="es-MX"/>
              </w:rPr>
              <w:t>Sexualidad.-</w:t>
            </w:r>
            <w:r w:rsidR="00382B72" w:rsidRPr="009A5115">
              <w:rPr>
                <w:rFonts w:asciiTheme="minorHAnsi" w:hAnsiTheme="minorHAnsi" w:cs="Calibri"/>
                <w:b/>
                <w:sz w:val="20"/>
                <w:szCs w:val="20"/>
                <w:lang w:val="es-MX"/>
              </w:rPr>
              <w:t xml:space="preserve"> </w:t>
            </w:r>
            <w:r w:rsidR="00382B72" w:rsidRPr="009A5115">
              <w:rPr>
                <w:rFonts w:asciiTheme="minorHAnsi" w:hAnsiTheme="minorHAnsi" w:cs="Calibri"/>
                <w:sz w:val="20"/>
                <w:szCs w:val="20"/>
                <w:lang w:val="es-MX"/>
              </w:rPr>
              <w:t>E</w:t>
            </w:r>
            <w:r w:rsidR="00382B72" w:rsidRPr="009A5115">
              <w:rPr>
                <w:rFonts w:asciiTheme="minorHAnsi" w:hAnsiTheme="minorHAnsi" w:cs="Arial"/>
                <w:sz w:val="20"/>
                <w:szCs w:val="20"/>
              </w:rPr>
              <w:t>s un aspecto central del ser humano, presente a lo largo de su vida. Abarca al sexo*, las identidades y los roles de género, el erotismo, el placer, la intimidad, la reproducción y la orientación sexual*. Se vive y se expresa a través de pensamientos, fantasías, deseos, creencias, actitudes, valores, conductas, prácticas, roles y relaciones interpersonales. La sexualidad* puede incluir todas estas dimensiones, no obstante, no todas ellas se viven o se expresan siempre. La sexualidad* se construye con la interacción de factores biológicos, psicológicos, sociales, económicos, políticos, culturales, éticos, legales, históricos, religiosos y espirituales" (OMS, 2006).</w:t>
            </w:r>
          </w:p>
          <w:p w:rsidR="00382B72" w:rsidRPr="009A5115" w:rsidRDefault="00382B72" w:rsidP="00382B72">
            <w:pPr>
              <w:spacing w:after="0" w:line="240" w:lineRule="auto"/>
              <w:jc w:val="both"/>
              <w:rPr>
                <w:rFonts w:asciiTheme="minorHAnsi" w:hAnsiTheme="minorHAnsi" w:cs="Calibri"/>
                <w:sz w:val="20"/>
                <w:szCs w:val="20"/>
                <w:lang w:val="es-ES_tradnl"/>
              </w:rPr>
            </w:pPr>
          </w:p>
          <w:p w:rsidR="00967497" w:rsidRPr="009A5115" w:rsidRDefault="00B2092E" w:rsidP="00967497">
            <w:pPr>
              <w:pStyle w:val="Default"/>
              <w:jc w:val="both"/>
              <w:rPr>
                <w:rFonts w:asciiTheme="minorHAnsi" w:hAnsiTheme="minorHAnsi" w:cs="Calibri"/>
                <w:color w:val="auto"/>
                <w:sz w:val="20"/>
                <w:szCs w:val="20"/>
                <w:lang w:val="es-EC"/>
              </w:rPr>
            </w:pPr>
            <w:r w:rsidRPr="009A5115">
              <w:rPr>
                <w:rFonts w:asciiTheme="minorHAnsi" w:hAnsiTheme="minorHAnsi" w:cs="Calibri"/>
                <w:b/>
                <w:sz w:val="20"/>
                <w:szCs w:val="20"/>
                <w:lang w:val="es-MX"/>
              </w:rPr>
              <w:t>Salud Mental.-</w:t>
            </w:r>
            <w:r w:rsidRPr="009A5115">
              <w:rPr>
                <w:rFonts w:asciiTheme="minorHAnsi" w:hAnsiTheme="minorHAnsi" w:cs="Calibri"/>
                <w:sz w:val="20"/>
                <w:szCs w:val="20"/>
                <w:lang w:val="es-MX"/>
              </w:rPr>
              <w:t xml:space="preserve"> Por el contexto de discriminación, estigmatización, fobias y violencia (psicológica, física y sexual) que enfrenta esta población, se alienta a las/os proveedoras/es de salud a evaluar el estado emocional: ansiedad, depresión, ideación suicida, estrés, entre otros</w:t>
            </w:r>
            <w:r w:rsidR="00354A90" w:rsidRPr="009A5115">
              <w:rPr>
                <w:rFonts w:asciiTheme="minorHAnsi" w:hAnsiTheme="minorHAnsi" w:cs="Calibri"/>
                <w:sz w:val="20"/>
                <w:szCs w:val="20"/>
                <w:lang w:val="es-MX"/>
              </w:rPr>
              <w:t>, e identificar factores de riesgo</w:t>
            </w:r>
            <w:r w:rsidRPr="009A5115">
              <w:rPr>
                <w:rFonts w:asciiTheme="minorHAnsi" w:hAnsiTheme="minorHAnsi" w:cs="Calibri"/>
                <w:sz w:val="20"/>
                <w:szCs w:val="20"/>
                <w:lang w:val="es-MX"/>
              </w:rPr>
              <w:t xml:space="preserve"> para la referencia correspondiente.</w:t>
            </w:r>
            <w:r w:rsidR="00967497" w:rsidRPr="009A5115">
              <w:rPr>
                <w:rFonts w:asciiTheme="minorHAnsi" w:hAnsiTheme="minorHAnsi" w:cs="Calibri"/>
                <w:color w:val="FF0000"/>
                <w:sz w:val="20"/>
                <w:szCs w:val="20"/>
                <w:lang w:val="es-EC"/>
              </w:rPr>
              <w:t xml:space="preserve"> </w:t>
            </w:r>
            <w:r w:rsidR="00967497" w:rsidRPr="009A5115">
              <w:rPr>
                <w:rFonts w:asciiTheme="minorHAnsi" w:hAnsiTheme="minorHAnsi" w:cs="Calibri"/>
                <w:color w:val="auto"/>
                <w:sz w:val="20"/>
                <w:szCs w:val="20"/>
                <w:lang w:val="es-EC"/>
              </w:rPr>
              <w:t>Ausencia de un proyecto de vida.</w:t>
            </w:r>
          </w:p>
          <w:p w:rsidR="00967497" w:rsidRPr="009A5115" w:rsidRDefault="00967497" w:rsidP="00967497">
            <w:pPr>
              <w:pStyle w:val="Default"/>
              <w:jc w:val="both"/>
              <w:rPr>
                <w:rFonts w:asciiTheme="minorHAnsi" w:hAnsiTheme="minorHAnsi" w:cs="Calibri"/>
                <w:color w:val="auto"/>
                <w:sz w:val="20"/>
                <w:szCs w:val="20"/>
                <w:lang w:val="es-EC"/>
              </w:rPr>
            </w:pPr>
          </w:p>
          <w:p w:rsidR="00967497" w:rsidRPr="009A5115" w:rsidRDefault="00967497" w:rsidP="00967497">
            <w:pPr>
              <w:pStyle w:val="Default"/>
              <w:jc w:val="both"/>
              <w:rPr>
                <w:rFonts w:asciiTheme="minorHAnsi" w:hAnsiTheme="minorHAnsi" w:cs="Calibri"/>
                <w:color w:val="auto"/>
                <w:sz w:val="20"/>
                <w:szCs w:val="20"/>
                <w:lang w:val="es-EC"/>
              </w:rPr>
            </w:pPr>
            <w:r w:rsidRPr="009A5115">
              <w:rPr>
                <w:rFonts w:asciiTheme="minorHAnsi" w:hAnsiTheme="minorHAnsi" w:cs="Calibri"/>
                <w:b/>
                <w:color w:val="auto"/>
                <w:sz w:val="20"/>
                <w:szCs w:val="20"/>
                <w:lang w:val="es-EC"/>
              </w:rPr>
              <w:t>Aspectos psico-sociales:</w:t>
            </w:r>
            <w:r w:rsidRPr="009A5115">
              <w:rPr>
                <w:rFonts w:asciiTheme="minorHAnsi" w:hAnsiTheme="minorHAnsi" w:cs="Calibri"/>
                <w:color w:val="auto"/>
                <w:sz w:val="20"/>
                <w:szCs w:val="20"/>
                <w:lang w:val="es-EC"/>
              </w:rPr>
              <w:t xml:space="preserve"> Falta de soportes afectivos familiar, neo familiar, aislamiento social y dificultad de acceso a colectivos y redes sociales.  Limitaciones socio-económicas, laborales, culturales.</w:t>
            </w:r>
          </w:p>
          <w:p w:rsidR="00967497" w:rsidRPr="009A5115" w:rsidRDefault="00967497" w:rsidP="00967497">
            <w:pPr>
              <w:pStyle w:val="Default"/>
              <w:jc w:val="both"/>
              <w:rPr>
                <w:rFonts w:asciiTheme="minorHAnsi" w:hAnsiTheme="minorHAnsi" w:cs="Calibri"/>
                <w:b/>
                <w:color w:val="auto"/>
                <w:sz w:val="20"/>
                <w:szCs w:val="20"/>
                <w:lang w:val="es-EC"/>
              </w:rPr>
            </w:pPr>
          </w:p>
          <w:p w:rsidR="00967497" w:rsidRPr="009A5115" w:rsidRDefault="00967497" w:rsidP="00967497">
            <w:pPr>
              <w:pStyle w:val="Default"/>
              <w:jc w:val="both"/>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t>Auto-medicación y utilización de insumos para transformaciones corporales,</w:t>
            </w:r>
            <w:r w:rsidR="00FA6B34" w:rsidRPr="009A5115">
              <w:rPr>
                <w:rFonts w:asciiTheme="minorHAnsi" w:hAnsiTheme="minorHAnsi" w:cs="Calibri"/>
                <w:color w:val="auto"/>
                <w:sz w:val="20"/>
                <w:szCs w:val="20"/>
                <w:lang w:val="es-EC"/>
              </w:rPr>
              <w:t xml:space="preserve"> procesos de hominización, </w:t>
            </w:r>
            <w:r w:rsidRPr="009A5115">
              <w:rPr>
                <w:rFonts w:asciiTheme="minorHAnsi" w:hAnsiTheme="minorHAnsi" w:cs="Calibri"/>
                <w:color w:val="auto"/>
                <w:sz w:val="20"/>
                <w:szCs w:val="20"/>
                <w:lang w:val="es-EC"/>
              </w:rPr>
              <w:t xml:space="preserve"> sin el acompañamiento profesional.</w:t>
            </w:r>
          </w:p>
          <w:p w:rsidR="00B2092E" w:rsidRPr="009A5115" w:rsidRDefault="00B2092E" w:rsidP="00813BDA">
            <w:pPr>
              <w:spacing w:after="0" w:line="240" w:lineRule="auto"/>
              <w:rPr>
                <w:rFonts w:asciiTheme="minorHAnsi" w:hAnsiTheme="minorHAnsi" w:cs="Calibri"/>
                <w:sz w:val="20"/>
                <w:szCs w:val="20"/>
                <w:lang w:val="es-EC"/>
              </w:rPr>
            </w:pPr>
          </w:p>
          <w:p w:rsidR="00B2092E" w:rsidRPr="009A5115" w:rsidRDefault="00B2092E" w:rsidP="00813BDA">
            <w:pPr>
              <w:spacing w:after="0" w:line="240" w:lineRule="auto"/>
              <w:rPr>
                <w:rFonts w:asciiTheme="minorHAnsi" w:hAnsiTheme="minorHAnsi" w:cs="Calibri"/>
                <w:sz w:val="20"/>
                <w:szCs w:val="20"/>
                <w:lang w:val="es-MX"/>
              </w:rPr>
            </w:pPr>
            <w:r w:rsidRPr="009A5115">
              <w:rPr>
                <w:rFonts w:asciiTheme="minorHAnsi" w:hAnsiTheme="minorHAnsi" w:cs="Calibri"/>
                <w:b/>
                <w:sz w:val="20"/>
                <w:szCs w:val="20"/>
                <w:lang w:val="es-MX"/>
              </w:rPr>
              <w:t>Abuso de Drogas y Alcohol</w:t>
            </w:r>
            <w:r w:rsidRPr="009A5115">
              <w:rPr>
                <w:rFonts w:asciiTheme="minorHAnsi" w:hAnsiTheme="minorHAnsi" w:cs="Calibri"/>
                <w:sz w:val="20"/>
                <w:szCs w:val="20"/>
                <w:lang w:val="es-MX"/>
              </w:rPr>
              <w:t xml:space="preserve">.- El abuso de </w:t>
            </w:r>
            <w:r w:rsidR="00354A90" w:rsidRPr="009A5115">
              <w:rPr>
                <w:rFonts w:asciiTheme="minorHAnsi" w:hAnsiTheme="minorHAnsi" w:cs="Calibri"/>
                <w:sz w:val="20"/>
                <w:szCs w:val="20"/>
                <w:lang w:val="es-MX"/>
              </w:rPr>
              <w:t>sustancias psicotrópica</w:t>
            </w:r>
            <w:r w:rsidRPr="009A5115">
              <w:rPr>
                <w:rFonts w:asciiTheme="minorHAnsi" w:hAnsiTheme="minorHAnsi" w:cs="Calibri"/>
                <w:sz w:val="20"/>
                <w:szCs w:val="20"/>
                <w:lang w:val="es-MX"/>
              </w:rPr>
              <w:t>s puede responder a estresores sociales o ambientales o a estrategias para lidiar con la depresión y la ansiedad. Se asocia a comportamientos sexuales de mayor riesgo.</w:t>
            </w:r>
          </w:p>
          <w:p w:rsidR="00A05F63" w:rsidRPr="009A5115" w:rsidRDefault="00A05F63" w:rsidP="00813BDA">
            <w:pPr>
              <w:spacing w:after="0" w:line="240" w:lineRule="auto"/>
              <w:rPr>
                <w:rFonts w:asciiTheme="minorHAnsi" w:hAnsiTheme="minorHAnsi" w:cs="Calibri"/>
                <w:sz w:val="20"/>
                <w:szCs w:val="20"/>
                <w:lang w:val="es-MX"/>
              </w:rPr>
            </w:pPr>
          </w:p>
          <w:p w:rsidR="00B2092E" w:rsidRPr="009A5115" w:rsidRDefault="00A05F63" w:rsidP="00813BDA">
            <w:pPr>
              <w:spacing w:after="0" w:line="240" w:lineRule="auto"/>
              <w:rPr>
                <w:rFonts w:asciiTheme="minorHAnsi" w:hAnsiTheme="minorHAnsi" w:cs="Calibri"/>
                <w:sz w:val="20"/>
                <w:szCs w:val="20"/>
                <w:lang w:val="es-MX"/>
              </w:rPr>
            </w:pPr>
            <w:r w:rsidRPr="009A5115">
              <w:rPr>
                <w:rFonts w:asciiTheme="minorHAnsi" w:hAnsiTheme="minorHAnsi" w:cs="Calibri"/>
                <w:b/>
                <w:sz w:val="20"/>
                <w:szCs w:val="20"/>
                <w:lang w:val="es-MX"/>
              </w:rPr>
              <w:t>Papiloma Virus Humano.- E</w:t>
            </w:r>
            <w:r w:rsidRPr="009A5115">
              <w:rPr>
                <w:rFonts w:asciiTheme="minorHAnsi" w:hAnsiTheme="minorHAnsi" w:cs="Calibri"/>
                <w:sz w:val="20"/>
                <w:szCs w:val="20"/>
                <w:lang w:val="es-MX"/>
              </w:rPr>
              <w:t>sta infección presenta lesiones de diferentes características, algunas planas, de tamaño variable, con aspecto de “coliflor”, indoloras, en la piel y en la mucosa de las áreas genitales internas, externas o anales</w:t>
            </w:r>
            <w:r w:rsidRPr="009A5115">
              <w:rPr>
                <w:rStyle w:val="Caracteresdenotaalpie"/>
                <w:rFonts w:asciiTheme="minorHAnsi" w:hAnsiTheme="minorHAnsi" w:cs="Calibri"/>
                <w:sz w:val="20"/>
                <w:szCs w:val="20"/>
                <w:lang w:val="es-MX"/>
              </w:rPr>
              <w:footnoteReference w:id="8"/>
            </w:r>
            <w:r w:rsidRPr="009A5115">
              <w:rPr>
                <w:rFonts w:asciiTheme="minorHAnsi" w:hAnsiTheme="minorHAnsi" w:cs="Calibri"/>
                <w:sz w:val="20"/>
                <w:szCs w:val="20"/>
                <w:lang w:val="es-MX"/>
              </w:rPr>
              <w:t>, algunos de ellos son cancerígenos.</w:t>
            </w:r>
          </w:p>
          <w:p w:rsidR="00A05F63" w:rsidRPr="009A5115" w:rsidRDefault="00A05F63" w:rsidP="00813BDA">
            <w:pPr>
              <w:spacing w:after="0" w:line="240" w:lineRule="auto"/>
              <w:rPr>
                <w:rFonts w:asciiTheme="minorHAnsi" w:hAnsiTheme="minorHAnsi" w:cs="Calibri"/>
                <w:b/>
                <w:sz w:val="20"/>
                <w:szCs w:val="20"/>
                <w:lang w:val="es-MX"/>
              </w:rPr>
            </w:pPr>
          </w:p>
          <w:p w:rsidR="00B2092E" w:rsidRPr="009A5115" w:rsidRDefault="00B2092E" w:rsidP="00813BDA">
            <w:pPr>
              <w:spacing w:after="0" w:line="240" w:lineRule="auto"/>
              <w:rPr>
                <w:rFonts w:asciiTheme="minorHAnsi" w:hAnsiTheme="minorHAnsi" w:cs="Calibri"/>
                <w:sz w:val="20"/>
                <w:szCs w:val="20"/>
                <w:lang w:val="es-MX"/>
              </w:rPr>
            </w:pPr>
            <w:r w:rsidRPr="009A5115">
              <w:rPr>
                <w:rFonts w:asciiTheme="minorHAnsi" w:hAnsiTheme="minorHAnsi" w:cs="Calibri"/>
                <w:b/>
                <w:sz w:val="20"/>
                <w:szCs w:val="20"/>
                <w:lang w:val="es-MX"/>
              </w:rPr>
              <w:t>Cáncer ano genital</w:t>
            </w:r>
            <w:r w:rsidR="00A05F63" w:rsidRPr="009A5115">
              <w:rPr>
                <w:rFonts w:asciiTheme="minorHAnsi" w:hAnsiTheme="minorHAnsi" w:cs="Calibri"/>
                <w:b/>
                <w:sz w:val="20"/>
                <w:szCs w:val="20"/>
                <w:lang w:val="es-MX"/>
              </w:rPr>
              <w:t xml:space="preserve"> y de cabeza</w:t>
            </w:r>
            <w:r w:rsidRPr="009A5115">
              <w:rPr>
                <w:rFonts w:asciiTheme="minorHAnsi" w:hAnsiTheme="minorHAnsi" w:cs="Calibri"/>
                <w:b/>
                <w:sz w:val="20"/>
                <w:szCs w:val="20"/>
                <w:lang w:val="es-MX"/>
              </w:rPr>
              <w:t>.</w:t>
            </w:r>
            <w:r w:rsidRPr="009A5115">
              <w:rPr>
                <w:rFonts w:asciiTheme="minorHAnsi" w:hAnsiTheme="minorHAnsi" w:cs="Calibri"/>
                <w:sz w:val="20"/>
                <w:szCs w:val="20"/>
                <w:lang w:val="es-MX"/>
              </w:rPr>
              <w:t>- Es una</w:t>
            </w:r>
            <w:r w:rsidR="00354A90" w:rsidRPr="009A5115">
              <w:rPr>
                <w:rFonts w:asciiTheme="minorHAnsi" w:hAnsiTheme="minorHAnsi" w:cs="Calibri"/>
                <w:sz w:val="20"/>
                <w:szCs w:val="20"/>
                <w:lang w:val="es-MX"/>
              </w:rPr>
              <w:t xml:space="preserve"> </w:t>
            </w:r>
            <w:r w:rsidRPr="009A5115">
              <w:rPr>
                <w:rFonts w:asciiTheme="minorHAnsi" w:hAnsiTheme="minorHAnsi" w:cs="Calibri"/>
                <w:sz w:val="20"/>
                <w:szCs w:val="20"/>
                <w:lang w:val="es-MX"/>
              </w:rPr>
              <w:t xml:space="preserve">afección potencial en esta población, generalmente asociadas a lesiones intra-epiteliales </w:t>
            </w:r>
            <w:r w:rsidR="00A05F63" w:rsidRPr="009A5115">
              <w:rPr>
                <w:rFonts w:asciiTheme="minorHAnsi" w:hAnsiTheme="minorHAnsi" w:cs="Calibri"/>
                <w:sz w:val="20"/>
                <w:szCs w:val="20"/>
                <w:lang w:val="es-MX"/>
              </w:rPr>
              <w:t xml:space="preserve">causadas por la infección de VPH que </w:t>
            </w:r>
            <w:r w:rsidRPr="009A5115">
              <w:rPr>
                <w:rFonts w:asciiTheme="minorHAnsi" w:hAnsiTheme="minorHAnsi" w:cs="Calibri"/>
                <w:sz w:val="20"/>
                <w:szCs w:val="20"/>
                <w:lang w:val="es-MX"/>
              </w:rPr>
              <w:t>se relacionan con neoplasias ano-genitales.</w:t>
            </w:r>
          </w:p>
          <w:p w:rsidR="00B2092E" w:rsidRPr="009A5115" w:rsidRDefault="00B2092E" w:rsidP="00813BDA">
            <w:pPr>
              <w:spacing w:after="0" w:line="240" w:lineRule="auto"/>
              <w:rPr>
                <w:rFonts w:asciiTheme="minorHAnsi" w:hAnsiTheme="minorHAnsi" w:cs="Calibri"/>
                <w:b/>
                <w:sz w:val="20"/>
                <w:szCs w:val="20"/>
                <w:lang w:val="es-MX"/>
              </w:rPr>
            </w:pPr>
          </w:p>
          <w:p w:rsidR="003547E5" w:rsidRPr="009A5115" w:rsidRDefault="00B2092E" w:rsidP="00A05F63">
            <w:pPr>
              <w:spacing w:after="0" w:line="240" w:lineRule="auto"/>
              <w:rPr>
                <w:rFonts w:asciiTheme="minorHAnsi" w:hAnsiTheme="minorHAnsi" w:cs="Calibri"/>
                <w:sz w:val="20"/>
                <w:szCs w:val="20"/>
                <w:lang w:val="es-MX"/>
              </w:rPr>
            </w:pPr>
            <w:r w:rsidRPr="009A5115">
              <w:rPr>
                <w:rFonts w:asciiTheme="minorHAnsi" w:hAnsiTheme="minorHAnsi" w:cs="Calibri"/>
                <w:b/>
                <w:sz w:val="20"/>
                <w:szCs w:val="20"/>
                <w:lang w:val="es-MX"/>
              </w:rPr>
              <w:t>ITS-VIH/Sida</w:t>
            </w:r>
            <w:r w:rsidRPr="009A5115">
              <w:rPr>
                <w:rFonts w:asciiTheme="minorHAnsi" w:hAnsiTheme="minorHAnsi" w:cs="Calibri"/>
                <w:sz w:val="20"/>
                <w:szCs w:val="20"/>
                <w:lang w:val="es-MX"/>
              </w:rPr>
              <w:t xml:space="preserve">.- En esta población hay mayor frecuencia de Infecciones de Transmisión Sexual </w:t>
            </w:r>
            <w:r w:rsidR="00A05F63" w:rsidRPr="009A5115">
              <w:rPr>
                <w:rFonts w:asciiTheme="minorHAnsi" w:hAnsiTheme="minorHAnsi" w:cs="Calibri"/>
                <w:sz w:val="20"/>
                <w:szCs w:val="20"/>
                <w:lang w:val="es-MX"/>
              </w:rPr>
              <w:t xml:space="preserve">debido a las prácticas </w:t>
            </w:r>
            <w:r w:rsidR="00A05F63" w:rsidRPr="009A5115">
              <w:rPr>
                <w:rFonts w:asciiTheme="minorHAnsi" w:hAnsiTheme="minorHAnsi" w:cs="Calibri"/>
                <w:sz w:val="20"/>
                <w:szCs w:val="20"/>
                <w:lang w:val="es-MX"/>
              </w:rPr>
              <w:lastRenderedPageBreak/>
              <w:t>sexuales de r</w:t>
            </w:r>
            <w:r w:rsidRPr="009A5115">
              <w:rPr>
                <w:rFonts w:asciiTheme="minorHAnsi" w:hAnsiTheme="minorHAnsi" w:cs="Calibri"/>
                <w:sz w:val="20"/>
                <w:szCs w:val="20"/>
                <w:lang w:val="es-MX"/>
              </w:rPr>
              <w:t>iesgo</w:t>
            </w:r>
            <w:r w:rsidR="00A05F63" w:rsidRPr="009A5115">
              <w:rPr>
                <w:rFonts w:asciiTheme="minorHAnsi" w:hAnsiTheme="minorHAnsi" w:cs="Calibri"/>
                <w:sz w:val="20"/>
                <w:szCs w:val="20"/>
                <w:lang w:val="es-MX"/>
              </w:rPr>
              <w:t>.</w:t>
            </w:r>
            <w:r w:rsidRPr="009A5115">
              <w:rPr>
                <w:rFonts w:asciiTheme="minorHAnsi" w:hAnsiTheme="minorHAnsi" w:cs="Calibri"/>
                <w:sz w:val="20"/>
                <w:szCs w:val="20"/>
                <w:lang w:val="es-MX"/>
              </w:rPr>
              <w:t xml:space="preserve"> Muchas de estas infecciones están fuera del tracto genital por lo que la exploración oro faríngea debe incluirse.</w:t>
            </w:r>
            <w:r w:rsidR="003547E5" w:rsidRPr="009A5115">
              <w:rPr>
                <w:rFonts w:asciiTheme="minorHAnsi" w:hAnsiTheme="minorHAnsi" w:cs="Calibri"/>
                <w:sz w:val="20"/>
                <w:szCs w:val="20"/>
                <w:lang w:val="es-MX"/>
              </w:rPr>
              <w:t xml:space="preserve"> </w:t>
            </w:r>
          </w:p>
          <w:p w:rsidR="00D27AF5" w:rsidRPr="009A5115" w:rsidRDefault="00D27AF5" w:rsidP="00A05F63">
            <w:pPr>
              <w:spacing w:after="0" w:line="240" w:lineRule="auto"/>
              <w:rPr>
                <w:rFonts w:asciiTheme="minorHAnsi" w:hAnsiTheme="minorHAnsi" w:cs="Calibri"/>
                <w:sz w:val="20"/>
                <w:szCs w:val="20"/>
                <w:lang w:val="es-MX"/>
              </w:rPr>
            </w:pPr>
          </w:p>
          <w:p w:rsidR="00D27AF5" w:rsidRPr="009A5115" w:rsidRDefault="00D27AF5" w:rsidP="00D27AF5">
            <w:pPr>
              <w:spacing w:after="0" w:line="240" w:lineRule="auto"/>
              <w:rPr>
                <w:rFonts w:asciiTheme="minorHAnsi" w:hAnsiTheme="minorHAnsi" w:cs="Calibri"/>
                <w:color w:val="FF0000"/>
                <w:sz w:val="20"/>
                <w:szCs w:val="20"/>
                <w:lang w:val="es-EC"/>
              </w:rPr>
            </w:pPr>
            <w:r w:rsidRPr="009A5115">
              <w:rPr>
                <w:rFonts w:asciiTheme="minorHAnsi" w:hAnsiTheme="minorHAnsi" w:cs="Calibri"/>
                <w:b/>
                <w:sz w:val="20"/>
                <w:szCs w:val="20"/>
                <w:lang w:val="es-MX"/>
              </w:rPr>
              <w:t xml:space="preserve">Lesiones genitales.- </w:t>
            </w:r>
            <w:r w:rsidRPr="009A5115">
              <w:rPr>
                <w:rFonts w:asciiTheme="minorHAnsi" w:hAnsiTheme="minorHAnsi" w:cs="Calibri"/>
                <w:sz w:val="20"/>
                <w:szCs w:val="20"/>
                <w:lang w:val="es-MX"/>
              </w:rPr>
              <w:t>como consecuencia de la búsqueda de</w:t>
            </w:r>
            <w:r w:rsidRPr="009A5115">
              <w:rPr>
                <w:rFonts w:asciiTheme="minorHAnsi" w:hAnsiTheme="minorHAnsi" w:cs="Calibri"/>
                <w:b/>
                <w:sz w:val="20"/>
                <w:szCs w:val="20"/>
                <w:lang w:val="es-MX"/>
              </w:rPr>
              <w:t xml:space="preserve"> </w:t>
            </w:r>
            <w:r w:rsidRPr="009A5115">
              <w:rPr>
                <w:rFonts w:asciiTheme="minorHAnsi" w:hAnsiTheme="minorHAnsi" w:cs="Calibri"/>
                <w:sz w:val="20"/>
                <w:szCs w:val="20"/>
                <w:lang w:val="es-MX"/>
              </w:rPr>
              <w:t xml:space="preserve"> armonizar su sexo con el género, recurren a procesos de vendaje. </w:t>
            </w:r>
          </w:p>
        </w:tc>
        <w:tc>
          <w:tcPr>
            <w:tcW w:w="1656" w:type="dxa"/>
            <w:shd w:val="clear" w:color="auto" w:fill="auto"/>
          </w:tcPr>
          <w:p w:rsidR="00B2092E" w:rsidRPr="009A5115" w:rsidRDefault="00B2092E" w:rsidP="003C00FA">
            <w:pPr>
              <w:pStyle w:val="Default"/>
              <w:jc w:val="both"/>
              <w:rPr>
                <w:rFonts w:asciiTheme="minorHAnsi" w:hAnsiTheme="minorHAnsi" w:cs="Calibri"/>
                <w:b/>
                <w:color w:val="FF0000"/>
                <w:sz w:val="20"/>
                <w:szCs w:val="20"/>
                <w:lang w:val="es-EC"/>
              </w:rPr>
            </w:pPr>
          </w:p>
        </w:tc>
      </w:tr>
      <w:tr w:rsidR="00B2092E" w:rsidRPr="009A5115" w:rsidTr="00A20F1C">
        <w:trPr>
          <w:tblCellSpacing w:w="20" w:type="dxa"/>
        </w:trPr>
        <w:tc>
          <w:tcPr>
            <w:tcW w:w="1799" w:type="dxa"/>
            <w:shd w:val="clear" w:color="auto" w:fill="auto"/>
          </w:tcPr>
          <w:p w:rsidR="00B2092E" w:rsidRPr="009A5115" w:rsidRDefault="00B2092E" w:rsidP="00F9097E">
            <w:pPr>
              <w:pStyle w:val="Default"/>
              <w:jc w:val="center"/>
              <w:rPr>
                <w:rFonts w:asciiTheme="minorHAnsi" w:hAnsiTheme="minorHAnsi" w:cs="Calibri"/>
                <w:color w:val="auto"/>
                <w:sz w:val="20"/>
                <w:szCs w:val="20"/>
                <w:lang w:val="es-EC"/>
              </w:rPr>
            </w:pPr>
          </w:p>
          <w:p w:rsidR="00B2092E" w:rsidRPr="009A5115" w:rsidRDefault="00B2092E" w:rsidP="00F9097E">
            <w:pPr>
              <w:pStyle w:val="Default"/>
              <w:jc w:val="center"/>
              <w:rPr>
                <w:rFonts w:asciiTheme="minorHAnsi" w:hAnsiTheme="minorHAnsi" w:cs="Calibri"/>
                <w:color w:val="auto"/>
                <w:sz w:val="20"/>
                <w:szCs w:val="20"/>
                <w:lang w:val="es-EC"/>
              </w:rPr>
            </w:pPr>
          </w:p>
          <w:p w:rsidR="00B2092E" w:rsidRDefault="00B2092E" w:rsidP="00F9097E">
            <w:pPr>
              <w:pStyle w:val="Default"/>
              <w:jc w:val="center"/>
              <w:rPr>
                <w:rFonts w:asciiTheme="minorHAnsi" w:hAnsiTheme="minorHAnsi" w:cs="Calibri"/>
                <w:color w:val="auto"/>
                <w:sz w:val="20"/>
                <w:szCs w:val="20"/>
                <w:lang w:val="es-EC"/>
              </w:rPr>
            </w:pPr>
          </w:p>
          <w:p w:rsidR="003B0B76" w:rsidRDefault="003B0B76" w:rsidP="00F9097E">
            <w:pPr>
              <w:pStyle w:val="Default"/>
              <w:jc w:val="center"/>
              <w:rPr>
                <w:rFonts w:asciiTheme="minorHAnsi" w:hAnsiTheme="minorHAnsi" w:cs="Calibri"/>
                <w:color w:val="auto"/>
                <w:sz w:val="20"/>
                <w:szCs w:val="20"/>
                <w:lang w:val="es-EC"/>
              </w:rPr>
            </w:pPr>
          </w:p>
          <w:p w:rsidR="003B0B76" w:rsidRPr="009A5115" w:rsidRDefault="003B0B76" w:rsidP="00F9097E">
            <w:pPr>
              <w:pStyle w:val="Default"/>
              <w:jc w:val="center"/>
              <w:rPr>
                <w:rFonts w:asciiTheme="minorHAnsi" w:hAnsiTheme="minorHAnsi" w:cs="Calibri"/>
                <w:color w:val="auto"/>
                <w:sz w:val="20"/>
                <w:szCs w:val="20"/>
                <w:lang w:val="es-EC"/>
              </w:rPr>
            </w:pPr>
          </w:p>
          <w:p w:rsidR="00B2092E" w:rsidRPr="009A5115" w:rsidRDefault="00B2092E" w:rsidP="00F9097E">
            <w:pPr>
              <w:pStyle w:val="Default"/>
              <w:jc w:val="center"/>
              <w:rPr>
                <w:rFonts w:asciiTheme="minorHAnsi" w:hAnsiTheme="minorHAnsi" w:cs="Calibri"/>
                <w:color w:val="auto"/>
                <w:sz w:val="20"/>
                <w:szCs w:val="20"/>
                <w:lang w:val="es-EC"/>
              </w:rPr>
            </w:pPr>
          </w:p>
          <w:p w:rsidR="00B2092E" w:rsidRPr="009A5115" w:rsidRDefault="00B2092E" w:rsidP="00F9097E">
            <w:pPr>
              <w:pStyle w:val="Default"/>
              <w:jc w:val="center"/>
              <w:rPr>
                <w:rFonts w:asciiTheme="minorHAnsi" w:hAnsiTheme="minorHAnsi" w:cs="Calibri"/>
                <w:color w:val="auto"/>
                <w:sz w:val="20"/>
                <w:szCs w:val="20"/>
                <w:lang w:val="es-EC"/>
              </w:rPr>
            </w:pPr>
          </w:p>
          <w:p w:rsidR="00B2092E" w:rsidRPr="009A5115" w:rsidRDefault="00B2092E" w:rsidP="00F9097E">
            <w:pPr>
              <w:pStyle w:val="Default"/>
              <w:jc w:val="center"/>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t>Objetivos y generalidades de la Guía</w:t>
            </w:r>
          </w:p>
        </w:tc>
        <w:tc>
          <w:tcPr>
            <w:tcW w:w="5205" w:type="dxa"/>
            <w:shd w:val="clear" w:color="auto" w:fill="auto"/>
          </w:tcPr>
          <w:p w:rsidR="00B2092E" w:rsidRPr="009A5115" w:rsidRDefault="00B2092E" w:rsidP="00A20F1C">
            <w:pPr>
              <w:spacing w:after="0" w:line="240" w:lineRule="auto"/>
              <w:rPr>
                <w:rFonts w:asciiTheme="minorHAnsi" w:hAnsiTheme="minorHAnsi" w:cs="Calibri"/>
                <w:sz w:val="20"/>
                <w:szCs w:val="20"/>
              </w:rPr>
            </w:pPr>
            <w:r w:rsidRPr="009A5115">
              <w:rPr>
                <w:rFonts w:asciiTheme="minorHAnsi" w:hAnsiTheme="minorHAnsi" w:cs="Calibri"/>
                <w:sz w:val="20"/>
                <w:szCs w:val="20"/>
              </w:rPr>
              <w:t xml:space="preserve">Incrementar la capacidad institucional capaz de dar respuestas adecuadas a las necesidades de salud integral de las personas con diversa orientación sexual, </w:t>
            </w:r>
            <w:r w:rsidR="00E60BF1" w:rsidRPr="009A5115">
              <w:rPr>
                <w:rFonts w:asciiTheme="minorHAnsi" w:hAnsiTheme="minorHAnsi" w:cs="Calibri"/>
                <w:sz w:val="20"/>
                <w:szCs w:val="20"/>
              </w:rPr>
              <w:t>canon corporal</w:t>
            </w:r>
            <w:r w:rsidRPr="009A5115">
              <w:rPr>
                <w:rFonts w:asciiTheme="minorHAnsi" w:hAnsiTheme="minorHAnsi" w:cs="Calibri"/>
                <w:sz w:val="20"/>
                <w:szCs w:val="20"/>
              </w:rPr>
              <w:t xml:space="preserve"> e identidad de género, en el marco de los derechos humanos.</w:t>
            </w:r>
          </w:p>
          <w:p w:rsidR="00B2092E" w:rsidRPr="009A5115" w:rsidRDefault="00B2092E" w:rsidP="00A20F1C">
            <w:pPr>
              <w:spacing w:after="0" w:line="240" w:lineRule="auto"/>
              <w:rPr>
                <w:rFonts w:asciiTheme="minorHAnsi" w:hAnsiTheme="minorHAnsi" w:cs="Calibri"/>
                <w:sz w:val="20"/>
                <w:szCs w:val="20"/>
              </w:rPr>
            </w:pPr>
          </w:p>
          <w:p w:rsidR="00B2092E" w:rsidRPr="009A5115" w:rsidRDefault="00B2092E" w:rsidP="00A20F1C">
            <w:pPr>
              <w:spacing w:after="0" w:line="240" w:lineRule="auto"/>
              <w:rPr>
                <w:rFonts w:asciiTheme="minorHAnsi" w:hAnsiTheme="minorHAnsi" w:cs="Calibri"/>
                <w:sz w:val="20"/>
                <w:szCs w:val="20"/>
              </w:rPr>
            </w:pPr>
            <w:r w:rsidRPr="009A5115">
              <w:rPr>
                <w:rFonts w:asciiTheme="minorHAnsi" w:hAnsiTheme="minorHAnsi" w:cs="Calibri"/>
                <w:sz w:val="20"/>
                <w:szCs w:val="20"/>
              </w:rPr>
              <w:t>Mejorar la atención integral de salud de la población Trans, con énfasis en la salud sexual y reproductiva, enfatizando en la prevención de la enfermedad y la promoción de la salud,</w:t>
            </w:r>
            <w:r w:rsidR="00D27AF5" w:rsidRPr="009A5115">
              <w:rPr>
                <w:rFonts w:asciiTheme="minorHAnsi" w:hAnsiTheme="minorHAnsi" w:cs="Calibri"/>
                <w:sz w:val="20"/>
                <w:szCs w:val="20"/>
              </w:rPr>
              <w:t xml:space="preserve"> </w:t>
            </w:r>
            <w:r w:rsidRPr="009A5115">
              <w:rPr>
                <w:rFonts w:asciiTheme="minorHAnsi" w:hAnsiTheme="minorHAnsi" w:cs="Calibri"/>
                <w:sz w:val="20"/>
                <w:szCs w:val="20"/>
              </w:rPr>
              <w:t>enmarcada en los derechos humanos.</w:t>
            </w:r>
          </w:p>
          <w:p w:rsidR="00B2092E" w:rsidRPr="009A5115" w:rsidRDefault="00B2092E" w:rsidP="00A20F1C">
            <w:pPr>
              <w:spacing w:after="0" w:line="240" w:lineRule="auto"/>
              <w:rPr>
                <w:rFonts w:asciiTheme="minorHAnsi" w:hAnsiTheme="minorHAnsi" w:cs="Calibri"/>
                <w:sz w:val="20"/>
                <w:szCs w:val="20"/>
              </w:rPr>
            </w:pPr>
          </w:p>
          <w:p w:rsidR="00B2092E" w:rsidRPr="009A5115" w:rsidRDefault="00B2092E" w:rsidP="00A20F1C">
            <w:pPr>
              <w:spacing w:after="0" w:line="240" w:lineRule="auto"/>
              <w:rPr>
                <w:rFonts w:asciiTheme="minorHAnsi" w:hAnsiTheme="minorHAnsi" w:cs="Calibri"/>
                <w:sz w:val="20"/>
                <w:szCs w:val="20"/>
              </w:rPr>
            </w:pPr>
            <w:r w:rsidRPr="009A5115">
              <w:rPr>
                <w:rFonts w:asciiTheme="minorHAnsi" w:hAnsiTheme="minorHAnsi" w:cs="Calibri"/>
                <w:sz w:val="20"/>
                <w:szCs w:val="20"/>
              </w:rPr>
              <w:t>Mejorar el acceso a servicios de salud mediante estrategias orientadas a superar las barreras sociales, culturales e institucionales que contribuyan a una atención oportuna, efectiva y respetuosa de los derechos ciudadanos.</w:t>
            </w:r>
          </w:p>
          <w:p w:rsidR="00B2092E" w:rsidRPr="009A5115" w:rsidRDefault="00B2092E" w:rsidP="00A20F1C">
            <w:pPr>
              <w:spacing w:after="0" w:line="240" w:lineRule="auto"/>
              <w:rPr>
                <w:rFonts w:asciiTheme="minorHAnsi" w:hAnsiTheme="minorHAnsi" w:cs="Calibri"/>
                <w:sz w:val="20"/>
                <w:szCs w:val="20"/>
              </w:rPr>
            </w:pPr>
          </w:p>
          <w:p w:rsidR="00B2092E" w:rsidRPr="009A5115" w:rsidRDefault="00B2092E" w:rsidP="00A20F1C">
            <w:pPr>
              <w:spacing w:after="0" w:line="240" w:lineRule="auto"/>
              <w:rPr>
                <w:rFonts w:asciiTheme="minorHAnsi" w:hAnsiTheme="minorHAnsi" w:cs="Calibri"/>
                <w:sz w:val="20"/>
                <w:szCs w:val="20"/>
              </w:rPr>
            </w:pPr>
            <w:r w:rsidRPr="009A5115">
              <w:rPr>
                <w:rFonts w:asciiTheme="minorHAnsi" w:hAnsiTheme="minorHAnsi" w:cs="Calibri"/>
                <w:sz w:val="20"/>
                <w:szCs w:val="20"/>
              </w:rPr>
              <w:t>Fortalecer la capacidad resolutiva de los problemas de salud más frecuentes en la poblaci</w:t>
            </w:r>
            <w:r w:rsidR="00E60BF1" w:rsidRPr="009A5115">
              <w:rPr>
                <w:rFonts w:asciiTheme="minorHAnsi" w:hAnsiTheme="minorHAnsi" w:cs="Calibri"/>
                <w:sz w:val="20"/>
                <w:szCs w:val="20"/>
              </w:rPr>
              <w:t xml:space="preserve">ón </w:t>
            </w:r>
            <w:r w:rsidRPr="009A5115">
              <w:rPr>
                <w:rFonts w:asciiTheme="minorHAnsi" w:hAnsiTheme="minorHAnsi" w:cs="Calibri"/>
                <w:sz w:val="20"/>
                <w:szCs w:val="20"/>
              </w:rPr>
              <w:t>Trans en los servicios de primer nivel, mediante la implementación de un conjunto  de prestaciones de prevención primaria, secundaria y terciaria</w:t>
            </w:r>
            <w:r w:rsidRPr="009A5115">
              <w:rPr>
                <w:rStyle w:val="Refdenotaalpie1"/>
                <w:rFonts w:asciiTheme="minorHAnsi" w:hAnsiTheme="minorHAnsi" w:cs="Calibri"/>
                <w:sz w:val="20"/>
                <w:szCs w:val="20"/>
              </w:rPr>
              <w:footnoteReference w:id="9"/>
            </w:r>
            <w:r w:rsidRPr="009A5115">
              <w:rPr>
                <w:rFonts w:asciiTheme="minorHAnsi" w:hAnsiTheme="minorHAnsi" w:cs="Calibri"/>
                <w:sz w:val="20"/>
                <w:szCs w:val="20"/>
              </w:rPr>
              <w:t xml:space="preserve"> , de acuerdo a necesidades de </w:t>
            </w:r>
            <w:r w:rsidR="00E60BF1" w:rsidRPr="009A5115">
              <w:rPr>
                <w:rFonts w:asciiTheme="minorHAnsi" w:hAnsiTheme="minorHAnsi" w:cs="Calibri"/>
                <w:sz w:val="20"/>
                <w:szCs w:val="20"/>
              </w:rPr>
              <w:t>salud general y específica</w:t>
            </w:r>
            <w:r w:rsidRPr="009A5115">
              <w:rPr>
                <w:rFonts w:asciiTheme="minorHAnsi" w:hAnsiTheme="minorHAnsi" w:cs="Calibri"/>
                <w:sz w:val="20"/>
                <w:szCs w:val="20"/>
              </w:rPr>
              <w:t xml:space="preserve"> y perfil epidemiológico con énfasis en VIH e ITS. </w:t>
            </w:r>
          </w:p>
          <w:p w:rsidR="00B2092E" w:rsidRPr="009A5115" w:rsidRDefault="00B2092E" w:rsidP="00A20F1C">
            <w:pPr>
              <w:spacing w:after="0" w:line="240" w:lineRule="auto"/>
              <w:rPr>
                <w:rFonts w:asciiTheme="minorHAnsi" w:hAnsiTheme="minorHAnsi" w:cs="Calibri"/>
                <w:sz w:val="20"/>
                <w:szCs w:val="20"/>
              </w:rPr>
            </w:pPr>
          </w:p>
          <w:p w:rsidR="00B2092E" w:rsidRPr="009A5115" w:rsidRDefault="00B2092E" w:rsidP="00A20F1C">
            <w:pPr>
              <w:spacing w:after="0" w:line="240" w:lineRule="auto"/>
              <w:rPr>
                <w:rFonts w:asciiTheme="minorHAnsi" w:hAnsiTheme="minorHAnsi" w:cs="Calibri"/>
                <w:sz w:val="20"/>
                <w:szCs w:val="20"/>
              </w:rPr>
            </w:pPr>
            <w:r w:rsidRPr="009A5115">
              <w:rPr>
                <w:rFonts w:asciiTheme="minorHAnsi" w:hAnsiTheme="minorHAnsi" w:cs="Calibri"/>
                <w:sz w:val="20"/>
                <w:szCs w:val="20"/>
              </w:rPr>
              <w:t xml:space="preserve">Incrementar la demanda hacia servicios e intervenciones de salud por parte de la población con diversa orientación sexual, canon corporal e identidad de género, con énfasis en la coordinación multisectorial y la participación organizada de los sujetos sociales. </w:t>
            </w:r>
          </w:p>
          <w:p w:rsidR="00B2092E" w:rsidRPr="009A5115" w:rsidRDefault="00B2092E" w:rsidP="00A20F1C">
            <w:pPr>
              <w:spacing w:after="0" w:line="240" w:lineRule="auto"/>
              <w:rPr>
                <w:rFonts w:asciiTheme="minorHAnsi" w:hAnsiTheme="minorHAnsi" w:cs="Calibri"/>
                <w:sz w:val="20"/>
                <w:szCs w:val="20"/>
              </w:rPr>
            </w:pPr>
          </w:p>
          <w:p w:rsidR="00B2092E" w:rsidRPr="009A5115" w:rsidRDefault="00B2092E" w:rsidP="00A20F1C">
            <w:pPr>
              <w:spacing w:after="0" w:line="240" w:lineRule="auto"/>
              <w:rPr>
                <w:rFonts w:asciiTheme="minorHAnsi" w:hAnsiTheme="minorHAnsi" w:cs="Calibri"/>
                <w:b/>
                <w:color w:val="FF0000"/>
                <w:sz w:val="20"/>
                <w:szCs w:val="20"/>
                <w:lang w:val="es-MX"/>
              </w:rPr>
            </w:pPr>
            <w:r w:rsidRPr="009A5115">
              <w:rPr>
                <w:rFonts w:asciiTheme="minorHAnsi" w:hAnsiTheme="minorHAnsi" w:cs="Calibri"/>
                <w:sz w:val="20"/>
                <w:szCs w:val="20"/>
              </w:rPr>
              <w:t>Propiciar el establecimiento de alianzas estratégicas entre los servicios de salud y las organizaciones sociales interesadas en el desarrollo de la salud sexual e integral de los colectivos GLBT para brindar atención integral  y constituirse en parte de la red del sistema nacional de salud.</w:t>
            </w:r>
          </w:p>
        </w:tc>
        <w:tc>
          <w:tcPr>
            <w:tcW w:w="1656" w:type="dxa"/>
            <w:shd w:val="clear" w:color="auto" w:fill="auto"/>
          </w:tcPr>
          <w:p w:rsidR="00B2092E" w:rsidRPr="009A5115" w:rsidRDefault="00B2092E" w:rsidP="003C00FA">
            <w:pPr>
              <w:pStyle w:val="Default"/>
              <w:jc w:val="both"/>
              <w:rPr>
                <w:rFonts w:asciiTheme="minorHAnsi" w:hAnsiTheme="minorHAnsi" w:cs="Calibri"/>
                <w:b/>
                <w:color w:val="FF0000"/>
                <w:sz w:val="20"/>
                <w:szCs w:val="20"/>
                <w:lang w:val="es-EC"/>
              </w:rPr>
            </w:pPr>
          </w:p>
        </w:tc>
      </w:tr>
      <w:tr w:rsidR="00B2092E" w:rsidRPr="009A5115" w:rsidTr="00CE1C97">
        <w:trPr>
          <w:tblCellSpacing w:w="20" w:type="dxa"/>
        </w:trPr>
        <w:tc>
          <w:tcPr>
            <w:tcW w:w="1799" w:type="dxa"/>
            <w:shd w:val="clear" w:color="auto" w:fill="auto"/>
          </w:tcPr>
          <w:p w:rsidR="00B2092E" w:rsidRPr="009A5115" w:rsidRDefault="00B2092E" w:rsidP="00F9097E">
            <w:pPr>
              <w:pStyle w:val="Default"/>
              <w:jc w:val="center"/>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t>Indicadores que se utilizan en esta</w:t>
            </w:r>
          </w:p>
          <w:p w:rsidR="00B2092E" w:rsidRPr="009A5115" w:rsidRDefault="00B2092E" w:rsidP="00F9097E">
            <w:pPr>
              <w:pStyle w:val="Default"/>
              <w:jc w:val="center"/>
              <w:rPr>
                <w:rFonts w:asciiTheme="minorHAnsi" w:hAnsiTheme="minorHAnsi" w:cs="Calibri"/>
                <w:color w:val="auto"/>
                <w:sz w:val="20"/>
                <w:szCs w:val="20"/>
                <w:lang w:val="es-EC"/>
              </w:rPr>
            </w:pPr>
            <w:r w:rsidRPr="009A5115">
              <w:rPr>
                <w:rFonts w:asciiTheme="minorHAnsi" w:hAnsiTheme="minorHAnsi" w:cs="Calibri"/>
                <w:color w:val="auto"/>
                <w:sz w:val="20"/>
                <w:szCs w:val="20"/>
                <w:lang w:val="es-EC"/>
              </w:rPr>
              <w:lastRenderedPageBreak/>
              <w:t>Guía de Atención Integral a p</w:t>
            </w:r>
            <w:r w:rsidR="00620A67" w:rsidRPr="009A5115">
              <w:rPr>
                <w:rFonts w:asciiTheme="minorHAnsi" w:hAnsiTheme="minorHAnsi" w:cs="Calibri"/>
                <w:color w:val="auto"/>
                <w:sz w:val="20"/>
                <w:szCs w:val="20"/>
                <w:lang w:val="es-EC"/>
              </w:rPr>
              <w:t>ersonas Trans.</w:t>
            </w:r>
          </w:p>
        </w:tc>
        <w:tc>
          <w:tcPr>
            <w:tcW w:w="5205" w:type="dxa"/>
            <w:shd w:val="clear" w:color="auto" w:fill="auto"/>
          </w:tcPr>
          <w:p w:rsidR="00B2092E" w:rsidRPr="009A5115" w:rsidRDefault="00B2092E" w:rsidP="000F5B92">
            <w:pPr>
              <w:spacing w:after="0" w:line="240" w:lineRule="auto"/>
              <w:rPr>
                <w:rFonts w:asciiTheme="minorHAnsi" w:hAnsiTheme="minorHAnsi"/>
                <w:sz w:val="20"/>
                <w:szCs w:val="20"/>
                <w:lang w:val="es-EC"/>
              </w:rPr>
            </w:pPr>
            <w:r w:rsidRPr="009A5115">
              <w:rPr>
                <w:rFonts w:asciiTheme="minorHAnsi" w:hAnsiTheme="minorHAnsi"/>
                <w:sz w:val="20"/>
                <w:szCs w:val="20"/>
                <w:lang w:val="es-EC"/>
              </w:rPr>
              <w:lastRenderedPageBreak/>
              <w:t>Número de personas Trans</w:t>
            </w:r>
            <w:r w:rsidR="00A20F1C" w:rsidRPr="009A5115">
              <w:rPr>
                <w:rFonts w:asciiTheme="minorHAnsi" w:hAnsiTheme="minorHAnsi"/>
                <w:sz w:val="20"/>
                <w:szCs w:val="20"/>
                <w:lang w:val="es-EC"/>
              </w:rPr>
              <w:t xml:space="preserve"> </w:t>
            </w:r>
            <w:r w:rsidRPr="009A5115">
              <w:rPr>
                <w:rFonts w:asciiTheme="minorHAnsi" w:hAnsiTheme="minorHAnsi"/>
                <w:sz w:val="20"/>
                <w:szCs w:val="20"/>
                <w:lang w:val="es-EC"/>
              </w:rPr>
              <w:t>que se atienden en las Unidades de Salud</w:t>
            </w:r>
            <w:r w:rsidR="00037670" w:rsidRPr="009A5115">
              <w:rPr>
                <w:rFonts w:asciiTheme="minorHAnsi" w:hAnsiTheme="minorHAnsi"/>
                <w:sz w:val="20"/>
                <w:szCs w:val="20"/>
                <w:lang w:val="es-EC"/>
              </w:rPr>
              <w:t xml:space="preserve"> </w:t>
            </w:r>
            <w:r w:rsidR="00F9097E" w:rsidRPr="009A5115">
              <w:rPr>
                <w:rFonts w:asciiTheme="minorHAnsi" w:hAnsiTheme="minorHAnsi"/>
                <w:sz w:val="20"/>
                <w:szCs w:val="20"/>
                <w:lang w:val="es-EC"/>
              </w:rPr>
              <w:t>Integral.</w:t>
            </w:r>
          </w:p>
          <w:p w:rsidR="00620A67" w:rsidRPr="009A5115" w:rsidRDefault="00620A67" w:rsidP="000F5B92">
            <w:pPr>
              <w:spacing w:after="0" w:line="240" w:lineRule="auto"/>
              <w:rPr>
                <w:rFonts w:asciiTheme="minorHAnsi" w:hAnsiTheme="minorHAnsi"/>
                <w:sz w:val="20"/>
                <w:szCs w:val="20"/>
                <w:lang w:val="es-EC"/>
              </w:rPr>
            </w:pPr>
          </w:p>
          <w:p w:rsidR="00B2092E" w:rsidRPr="009A5115" w:rsidRDefault="00B2092E" w:rsidP="00620A67">
            <w:pPr>
              <w:spacing w:after="0" w:line="240" w:lineRule="auto"/>
              <w:rPr>
                <w:rFonts w:asciiTheme="minorHAnsi" w:hAnsiTheme="minorHAnsi" w:cs="Calibri"/>
                <w:b/>
                <w:sz w:val="20"/>
                <w:szCs w:val="20"/>
                <w:lang w:val="es-EC"/>
              </w:rPr>
            </w:pPr>
            <w:r w:rsidRPr="009A5115">
              <w:rPr>
                <w:rFonts w:asciiTheme="minorHAnsi" w:hAnsiTheme="minorHAnsi"/>
                <w:sz w:val="20"/>
                <w:szCs w:val="20"/>
                <w:lang w:val="es-EC"/>
              </w:rPr>
              <w:t>Número de personas Trans que se han realizado la prueba de VIH y sífilis.</w:t>
            </w:r>
          </w:p>
        </w:tc>
        <w:tc>
          <w:tcPr>
            <w:tcW w:w="1656" w:type="dxa"/>
            <w:shd w:val="clear" w:color="auto" w:fill="auto"/>
          </w:tcPr>
          <w:p w:rsidR="00B2092E" w:rsidRPr="009A5115" w:rsidRDefault="00B2092E" w:rsidP="003C00FA">
            <w:pPr>
              <w:pStyle w:val="Default"/>
              <w:jc w:val="both"/>
              <w:rPr>
                <w:rFonts w:asciiTheme="minorHAnsi" w:hAnsiTheme="minorHAnsi" w:cs="Calibri"/>
                <w:b/>
                <w:color w:val="FF0000"/>
                <w:sz w:val="20"/>
                <w:szCs w:val="20"/>
                <w:lang w:val="es-EC"/>
              </w:rPr>
            </w:pPr>
          </w:p>
        </w:tc>
      </w:tr>
    </w:tbl>
    <w:p w:rsidR="00AD69E1" w:rsidRDefault="00AD69E1" w:rsidP="00073B96">
      <w:pPr>
        <w:pStyle w:val="Default"/>
        <w:jc w:val="both"/>
        <w:rPr>
          <w:rFonts w:ascii="Calibri" w:hAnsi="Calibri" w:cs="Calibri"/>
          <w:b/>
          <w:color w:val="FF0000"/>
          <w:sz w:val="22"/>
          <w:szCs w:val="22"/>
          <w:lang w:val="es-EC"/>
        </w:rPr>
      </w:pPr>
    </w:p>
    <w:p w:rsidR="000F5B92" w:rsidRDefault="000F5B92" w:rsidP="00073B96">
      <w:pPr>
        <w:pStyle w:val="Default"/>
        <w:jc w:val="both"/>
        <w:rPr>
          <w:rFonts w:ascii="Calibri" w:hAnsi="Calibri" w:cs="Calibri"/>
          <w:b/>
          <w:color w:val="FF0000"/>
          <w:sz w:val="22"/>
          <w:szCs w:val="22"/>
          <w:lang w:val="es-EC"/>
        </w:rPr>
      </w:pPr>
    </w:p>
    <w:bookmarkEnd w:id="1"/>
    <w:bookmarkEnd w:id="2"/>
    <w:bookmarkEnd w:id="3"/>
    <w:p w:rsidR="000F5B92" w:rsidRPr="006B37F7" w:rsidRDefault="006B37F7" w:rsidP="00431742">
      <w:pPr>
        <w:ind w:left="720" w:hanging="720"/>
        <w:jc w:val="both"/>
        <w:rPr>
          <w:rFonts w:cs="Calibri"/>
          <w:b/>
          <w:sz w:val="24"/>
          <w:szCs w:val="24"/>
          <w:lang w:val="es-ES_tradnl"/>
        </w:rPr>
      </w:pPr>
      <w:r>
        <w:rPr>
          <w:rFonts w:cs="Calibri"/>
          <w:b/>
          <w:sz w:val="24"/>
          <w:szCs w:val="24"/>
          <w:lang w:val="es-ES_tradnl"/>
        </w:rPr>
        <w:t>2.</w:t>
      </w:r>
      <w:r w:rsidR="00080922" w:rsidRPr="00431742">
        <w:rPr>
          <w:rFonts w:cs="Calibri"/>
          <w:b/>
          <w:sz w:val="24"/>
          <w:szCs w:val="24"/>
          <w:lang w:val="es-ES_tradnl"/>
        </w:rPr>
        <w:tab/>
      </w:r>
      <w:r w:rsidR="000F5B92" w:rsidRPr="00431742">
        <w:rPr>
          <w:rFonts w:cs="Calibri"/>
          <w:b/>
          <w:sz w:val="24"/>
          <w:szCs w:val="24"/>
          <w:lang w:val="es-ES_tradnl"/>
        </w:rPr>
        <w:t>NECESIDADES DE AT</w:t>
      </w:r>
      <w:r w:rsidR="00431742" w:rsidRPr="00431742">
        <w:rPr>
          <w:rFonts w:cs="Calibri"/>
          <w:b/>
          <w:sz w:val="24"/>
          <w:szCs w:val="24"/>
          <w:lang w:val="es-ES_tradnl"/>
        </w:rPr>
        <w:t xml:space="preserve">ENCIÓN </w:t>
      </w:r>
      <w:r>
        <w:rPr>
          <w:rFonts w:cs="Calibri"/>
          <w:b/>
          <w:sz w:val="24"/>
          <w:szCs w:val="24"/>
          <w:lang w:val="es-ES_tradnl"/>
        </w:rPr>
        <w:t>INTEGRAL DE</w:t>
      </w:r>
      <w:r w:rsidR="00431742" w:rsidRPr="00431742">
        <w:rPr>
          <w:rFonts w:cs="Calibri"/>
          <w:b/>
          <w:sz w:val="24"/>
          <w:szCs w:val="24"/>
          <w:lang w:val="es-ES_tradnl"/>
        </w:rPr>
        <w:t xml:space="preserve"> SALUD DE LAS</w:t>
      </w:r>
      <w:r w:rsidR="007B04C5">
        <w:rPr>
          <w:rFonts w:cs="Calibri"/>
          <w:b/>
          <w:sz w:val="24"/>
          <w:szCs w:val="24"/>
          <w:lang w:val="es-ES_tradnl"/>
        </w:rPr>
        <w:t xml:space="preserve"> </w:t>
      </w:r>
      <w:r w:rsidR="00431742" w:rsidRPr="006B37F7">
        <w:rPr>
          <w:rFonts w:cs="Calibri"/>
          <w:b/>
          <w:sz w:val="24"/>
          <w:szCs w:val="24"/>
          <w:lang w:val="es-ES_tradnl"/>
        </w:rPr>
        <w:t xml:space="preserve">PERSONAS </w:t>
      </w:r>
      <w:r w:rsidR="00CB69C1">
        <w:rPr>
          <w:rFonts w:cs="Calibri"/>
          <w:b/>
          <w:sz w:val="24"/>
          <w:szCs w:val="24"/>
          <w:lang w:val="es-ES_tradnl"/>
        </w:rPr>
        <w:t>TRANS FEME</w:t>
      </w:r>
      <w:r w:rsidR="000F5B92" w:rsidRPr="006B37F7">
        <w:rPr>
          <w:rFonts w:cs="Calibri"/>
          <w:b/>
          <w:sz w:val="24"/>
          <w:szCs w:val="24"/>
          <w:lang w:val="es-ES_tradnl"/>
        </w:rPr>
        <w:t>NINAS Y MASCULINAS</w:t>
      </w:r>
    </w:p>
    <w:tbl>
      <w:tblPr>
        <w:tblW w:w="0" w:type="auto"/>
        <w:tblCellSpacing w:w="20"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43"/>
        <w:gridCol w:w="5245"/>
        <w:gridCol w:w="1716"/>
      </w:tblGrid>
      <w:tr w:rsidR="004A6DF8" w:rsidRPr="00502E60" w:rsidTr="00CE1C97">
        <w:trPr>
          <w:tblCellSpacing w:w="20" w:type="dxa"/>
        </w:trPr>
        <w:tc>
          <w:tcPr>
            <w:tcW w:w="1783" w:type="dxa"/>
            <w:shd w:val="clear" w:color="auto" w:fill="auto"/>
          </w:tcPr>
          <w:p w:rsidR="000F5B92" w:rsidRPr="00502E60" w:rsidRDefault="000F5B92" w:rsidP="00B83CDD">
            <w:pPr>
              <w:pStyle w:val="Default"/>
              <w:jc w:val="both"/>
              <w:rPr>
                <w:rFonts w:asciiTheme="minorHAnsi" w:hAnsiTheme="minorHAnsi" w:cs="Calibri"/>
                <w:b/>
                <w:color w:val="auto"/>
                <w:sz w:val="20"/>
                <w:szCs w:val="20"/>
                <w:lang w:val="es-EC"/>
              </w:rPr>
            </w:pPr>
            <w:r w:rsidRPr="00502E60">
              <w:rPr>
                <w:rFonts w:asciiTheme="minorHAnsi" w:hAnsiTheme="minorHAnsi" w:cs="Calibri"/>
                <w:b/>
                <w:color w:val="auto"/>
                <w:sz w:val="20"/>
                <w:szCs w:val="20"/>
                <w:lang w:val="es-EC"/>
              </w:rPr>
              <w:t>Tema</w:t>
            </w:r>
          </w:p>
        </w:tc>
        <w:tc>
          <w:tcPr>
            <w:tcW w:w="5205" w:type="dxa"/>
            <w:shd w:val="clear" w:color="auto" w:fill="auto"/>
          </w:tcPr>
          <w:p w:rsidR="000F5B92" w:rsidRPr="00502E60" w:rsidRDefault="000F5B92" w:rsidP="00B83CDD">
            <w:pPr>
              <w:pStyle w:val="Default"/>
              <w:jc w:val="both"/>
              <w:rPr>
                <w:rFonts w:asciiTheme="minorHAnsi" w:hAnsiTheme="minorHAnsi" w:cs="Calibri"/>
                <w:b/>
                <w:color w:val="auto"/>
                <w:sz w:val="20"/>
                <w:szCs w:val="20"/>
                <w:lang w:val="es-EC"/>
              </w:rPr>
            </w:pPr>
            <w:r w:rsidRPr="00502E60">
              <w:rPr>
                <w:rFonts w:asciiTheme="minorHAnsi" w:hAnsiTheme="minorHAnsi" w:cs="Calibri"/>
                <w:b/>
                <w:color w:val="auto"/>
                <w:sz w:val="20"/>
                <w:szCs w:val="20"/>
                <w:lang w:val="es-EC"/>
              </w:rPr>
              <w:t>Descripción</w:t>
            </w:r>
          </w:p>
        </w:tc>
        <w:tc>
          <w:tcPr>
            <w:tcW w:w="1656" w:type="dxa"/>
            <w:shd w:val="clear" w:color="auto" w:fill="auto"/>
          </w:tcPr>
          <w:p w:rsidR="000F5B92" w:rsidRPr="00502E60" w:rsidRDefault="000F5B92" w:rsidP="00B83CDD">
            <w:pPr>
              <w:pStyle w:val="Default"/>
              <w:jc w:val="both"/>
              <w:rPr>
                <w:rFonts w:asciiTheme="minorHAnsi" w:hAnsiTheme="minorHAnsi" w:cs="Calibri"/>
                <w:b/>
                <w:color w:val="auto"/>
                <w:sz w:val="20"/>
                <w:szCs w:val="20"/>
                <w:lang w:val="es-EC"/>
              </w:rPr>
            </w:pPr>
            <w:r w:rsidRPr="00502E60">
              <w:rPr>
                <w:rFonts w:asciiTheme="minorHAnsi" w:hAnsiTheme="minorHAnsi" w:cs="Calibri"/>
                <w:b/>
                <w:color w:val="auto"/>
                <w:sz w:val="20"/>
                <w:szCs w:val="20"/>
                <w:lang w:val="es-EC"/>
              </w:rPr>
              <w:t>Nivel de Evidencia</w:t>
            </w:r>
          </w:p>
        </w:tc>
      </w:tr>
      <w:tr w:rsidR="004A6DF8" w:rsidRPr="00502E60" w:rsidTr="00CE1C97">
        <w:trPr>
          <w:tblCellSpacing w:w="20" w:type="dxa"/>
        </w:trPr>
        <w:tc>
          <w:tcPr>
            <w:tcW w:w="1783" w:type="dxa"/>
            <w:shd w:val="clear" w:color="auto" w:fill="auto"/>
          </w:tcPr>
          <w:p w:rsidR="007311CD" w:rsidRPr="00502E60" w:rsidRDefault="007311CD" w:rsidP="00B83CDD">
            <w:pPr>
              <w:jc w:val="center"/>
              <w:rPr>
                <w:rFonts w:asciiTheme="minorHAnsi" w:hAnsiTheme="minorHAnsi" w:cs="Calibri"/>
                <w:sz w:val="20"/>
                <w:szCs w:val="20"/>
                <w:lang w:val="es-ES_tradnl"/>
              </w:rPr>
            </w:pPr>
          </w:p>
          <w:p w:rsidR="007311CD" w:rsidRPr="00502E60" w:rsidRDefault="007311CD" w:rsidP="00B83CDD">
            <w:pPr>
              <w:jc w:val="center"/>
              <w:rPr>
                <w:rFonts w:asciiTheme="minorHAnsi" w:hAnsiTheme="minorHAnsi" w:cs="Calibri"/>
                <w:sz w:val="20"/>
                <w:szCs w:val="20"/>
                <w:lang w:val="es-ES_tradnl"/>
              </w:rPr>
            </w:pPr>
          </w:p>
          <w:p w:rsidR="000F5B92" w:rsidRPr="00502E60" w:rsidRDefault="007311CD" w:rsidP="00B83CDD">
            <w:pPr>
              <w:jc w:val="center"/>
              <w:rPr>
                <w:rFonts w:asciiTheme="minorHAnsi" w:eastAsia="Calibri" w:hAnsiTheme="minorHAnsi" w:cs="Calibri"/>
                <w:sz w:val="20"/>
                <w:szCs w:val="20"/>
                <w:lang w:val="es-ES_tradnl"/>
              </w:rPr>
            </w:pPr>
            <w:r w:rsidRPr="00502E60">
              <w:rPr>
                <w:rFonts w:asciiTheme="minorHAnsi" w:hAnsiTheme="minorHAnsi" w:cs="Calibri"/>
                <w:sz w:val="20"/>
                <w:szCs w:val="20"/>
                <w:lang w:val="es-ES_tradnl"/>
              </w:rPr>
              <w:t>P</w:t>
            </w:r>
            <w:r w:rsidR="008025CE" w:rsidRPr="00502E60">
              <w:rPr>
                <w:rFonts w:asciiTheme="minorHAnsi" w:hAnsiTheme="minorHAnsi" w:cs="Calibri"/>
                <w:sz w:val="20"/>
                <w:szCs w:val="20"/>
                <w:lang w:val="es-ES_tradnl"/>
              </w:rPr>
              <w:t>erfil de necesidades de salud específicas</w:t>
            </w:r>
            <w:r w:rsidRPr="00502E60">
              <w:rPr>
                <w:rFonts w:asciiTheme="minorHAnsi" w:hAnsiTheme="minorHAnsi" w:cs="Calibri"/>
                <w:sz w:val="20"/>
                <w:szCs w:val="20"/>
                <w:lang w:val="es-ES_tradnl"/>
              </w:rPr>
              <w:t xml:space="preserve"> en población Trans</w:t>
            </w:r>
            <w:r w:rsidR="00422383" w:rsidRPr="00502E60">
              <w:rPr>
                <w:rFonts w:asciiTheme="minorHAnsi" w:hAnsiTheme="minorHAnsi" w:cs="Calibri"/>
                <w:sz w:val="20"/>
                <w:szCs w:val="20"/>
                <w:lang w:val="es-ES_tradnl"/>
              </w:rPr>
              <w:t xml:space="preserve"> femeninas</w:t>
            </w:r>
          </w:p>
        </w:tc>
        <w:tc>
          <w:tcPr>
            <w:tcW w:w="5205" w:type="dxa"/>
            <w:shd w:val="clear" w:color="auto" w:fill="auto"/>
          </w:tcPr>
          <w:p w:rsidR="0086671B" w:rsidRPr="00502E60" w:rsidRDefault="0086671B" w:rsidP="0086671B">
            <w:pPr>
              <w:suppressAutoHyphens/>
              <w:spacing w:after="0" w:line="240" w:lineRule="auto"/>
              <w:ind w:left="360"/>
              <w:jc w:val="both"/>
              <w:rPr>
                <w:rFonts w:asciiTheme="minorHAnsi" w:hAnsiTheme="minorHAnsi" w:cs="Calibri"/>
                <w:sz w:val="20"/>
                <w:szCs w:val="20"/>
                <w:lang w:val="es-ES_tradnl"/>
              </w:rPr>
            </w:pPr>
            <w:r w:rsidRPr="00502E60">
              <w:rPr>
                <w:rFonts w:asciiTheme="minorHAnsi" w:hAnsiTheme="minorHAnsi" w:cs="Calibri"/>
                <w:sz w:val="20"/>
                <w:szCs w:val="20"/>
                <w:lang w:val="es-ES_tradnl"/>
              </w:rPr>
              <w:t xml:space="preserve">Prevención y atención </w:t>
            </w:r>
            <w:r w:rsidR="00715C81" w:rsidRPr="00502E60">
              <w:rPr>
                <w:rFonts w:asciiTheme="minorHAnsi" w:hAnsiTheme="minorHAnsi" w:cs="Calibri"/>
                <w:sz w:val="20"/>
                <w:szCs w:val="20"/>
                <w:lang w:val="es-ES_tradnl"/>
              </w:rPr>
              <w:t>de</w:t>
            </w:r>
            <w:r w:rsidRPr="00502E60">
              <w:rPr>
                <w:rFonts w:asciiTheme="minorHAnsi" w:hAnsiTheme="minorHAnsi" w:cs="Calibri"/>
                <w:sz w:val="20"/>
                <w:szCs w:val="20"/>
                <w:lang w:val="es-ES_tradnl"/>
              </w:rPr>
              <w:t>:</w:t>
            </w:r>
          </w:p>
          <w:p w:rsidR="00346084" w:rsidRPr="00502E60" w:rsidRDefault="008025CE" w:rsidP="00E236F6">
            <w:pPr>
              <w:numPr>
                <w:ilvl w:val="0"/>
                <w:numId w:val="9"/>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Infecciones de Transmisión Sexual incluido el VIH</w:t>
            </w:r>
            <w:r w:rsidR="00346084" w:rsidRPr="00502E60">
              <w:rPr>
                <w:rFonts w:asciiTheme="minorHAnsi" w:hAnsiTheme="minorHAnsi" w:cs="Calibri"/>
                <w:sz w:val="20"/>
                <w:szCs w:val="20"/>
                <w:lang w:val="es-ES_tradnl"/>
              </w:rPr>
              <w:t>.</w:t>
            </w:r>
          </w:p>
          <w:p w:rsidR="00346084" w:rsidRPr="00502E60" w:rsidRDefault="008025CE" w:rsidP="00E236F6">
            <w:pPr>
              <w:numPr>
                <w:ilvl w:val="0"/>
                <w:numId w:val="9"/>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Infecciones, deformaciones y otros efectos de inyecciones e implantes corporales.</w:t>
            </w:r>
          </w:p>
          <w:p w:rsidR="00B34095" w:rsidRPr="00502E60" w:rsidRDefault="0086671B" w:rsidP="00E236F6">
            <w:pPr>
              <w:numPr>
                <w:ilvl w:val="0"/>
                <w:numId w:val="9"/>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P</w:t>
            </w:r>
            <w:r w:rsidR="008025CE" w:rsidRPr="00502E60">
              <w:rPr>
                <w:rFonts w:asciiTheme="minorHAnsi" w:hAnsiTheme="minorHAnsi" w:cs="Calibri"/>
                <w:sz w:val="20"/>
                <w:szCs w:val="20"/>
                <w:lang w:val="es-ES_tradnl"/>
              </w:rPr>
              <w:t>roblemas de salud mental</w:t>
            </w:r>
            <w:r w:rsidR="004A432C" w:rsidRPr="00502E60">
              <w:rPr>
                <w:rFonts w:asciiTheme="minorHAnsi" w:hAnsiTheme="minorHAnsi" w:cs="Calibri"/>
                <w:sz w:val="20"/>
                <w:szCs w:val="20"/>
                <w:lang w:val="es-ES_tradnl"/>
              </w:rPr>
              <w:t xml:space="preserve"> ocasiona</w:t>
            </w:r>
            <w:r w:rsidRPr="00502E60">
              <w:rPr>
                <w:rFonts w:asciiTheme="minorHAnsi" w:hAnsiTheme="minorHAnsi" w:cs="Calibri"/>
                <w:sz w:val="20"/>
                <w:szCs w:val="20"/>
                <w:lang w:val="es-ES_tradnl"/>
              </w:rPr>
              <w:t>dos por  estigma y discriminación</w:t>
            </w:r>
            <w:r w:rsidR="00B34095" w:rsidRPr="00502E60">
              <w:rPr>
                <w:rFonts w:asciiTheme="minorHAnsi" w:hAnsiTheme="minorHAnsi" w:cs="Calibri"/>
                <w:sz w:val="20"/>
                <w:szCs w:val="20"/>
                <w:lang w:val="es-ES_tradnl"/>
              </w:rPr>
              <w:t>.</w:t>
            </w:r>
          </w:p>
          <w:p w:rsidR="0086671B" w:rsidRPr="00502E60" w:rsidRDefault="0086671B" w:rsidP="00E236F6">
            <w:pPr>
              <w:numPr>
                <w:ilvl w:val="0"/>
                <w:numId w:val="9"/>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Dependencia d</w:t>
            </w:r>
            <w:r w:rsidR="00B34095" w:rsidRPr="00502E60">
              <w:rPr>
                <w:rFonts w:asciiTheme="minorHAnsi" w:hAnsiTheme="minorHAnsi" w:cs="Calibri"/>
                <w:sz w:val="20"/>
                <w:szCs w:val="20"/>
                <w:lang w:val="es-ES_tradnl"/>
              </w:rPr>
              <w:t>e</w:t>
            </w:r>
            <w:r w:rsidR="008025CE" w:rsidRPr="00502E60">
              <w:rPr>
                <w:rFonts w:asciiTheme="minorHAnsi" w:hAnsiTheme="minorHAnsi" w:cs="Calibri"/>
                <w:sz w:val="20"/>
                <w:szCs w:val="20"/>
                <w:lang w:val="es-ES_tradnl"/>
              </w:rPr>
              <w:t xml:space="preserve"> alcohol y drogas</w:t>
            </w:r>
            <w:r w:rsidRPr="00502E60">
              <w:rPr>
                <w:rFonts w:asciiTheme="minorHAnsi" w:hAnsiTheme="minorHAnsi" w:cs="Calibri"/>
                <w:sz w:val="20"/>
                <w:szCs w:val="20"/>
                <w:lang w:val="es-ES_tradnl"/>
              </w:rPr>
              <w:t>.</w:t>
            </w:r>
          </w:p>
          <w:p w:rsidR="008025CE" w:rsidRPr="00502E60" w:rsidRDefault="0086671B" w:rsidP="00E236F6">
            <w:pPr>
              <w:numPr>
                <w:ilvl w:val="0"/>
                <w:numId w:val="9"/>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V</w:t>
            </w:r>
            <w:r w:rsidR="008025CE" w:rsidRPr="00502E60">
              <w:rPr>
                <w:rFonts w:asciiTheme="minorHAnsi" w:hAnsiTheme="minorHAnsi" w:cs="Calibri"/>
                <w:sz w:val="20"/>
                <w:szCs w:val="20"/>
                <w:lang w:val="es-ES_tradnl"/>
              </w:rPr>
              <w:t>iolencia</w:t>
            </w:r>
            <w:r w:rsidRPr="00502E60">
              <w:rPr>
                <w:rFonts w:asciiTheme="minorHAnsi" w:hAnsiTheme="minorHAnsi" w:cs="Calibri"/>
                <w:sz w:val="20"/>
                <w:szCs w:val="20"/>
                <w:lang w:val="es-ES_tradnl"/>
              </w:rPr>
              <w:t xml:space="preserve"> basada en género</w:t>
            </w:r>
            <w:r w:rsidR="008025CE" w:rsidRPr="00502E60">
              <w:rPr>
                <w:rFonts w:asciiTheme="minorHAnsi" w:hAnsiTheme="minorHAnsi" w:cs="Calibri"/>
                <w:sz w:val="20"/>
                <w:szCs w:val="20"/>
                <w:lang w:val="es-ES_tradnl"/>
              </w:rPr>
              <w:t xml:space="preserve">. </w:t>
            </w:r>
          </w:p>
          <w:p w:rsidR="000F5B92" w:rsidRPr="00502E60" w:rsidRDefault="0086671B" w:rsidP="00E236F6">
            <w:pPr>
              <w:numPr>
                <w:ilvl w:val="0"/>
                <w:numId w:val="9"/>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U</w:t>
            </w:r>
            <w:r w:rsidR="007311CD" w:rsidRPr="00502E60">
              <w:rPr>
                <w:rFonts w:asciiTheme="minorHAnsi" w:hAnsiTheme="minorHAnsi" w:cs="Calibri"/>
                <w:sz w:val="20"/>
                <w:szCs w:val="20"/>
                <w:lang w:val="es-ES_tradnl"/>
              </w:rPr>
              <w:t xml:space="preserve">so </w:t>
            </w:r>
            <w:r w:rsidRPr="00502E60">
              <w:rPr>
                <w:rFonts w:asciiTheme="minorHAnsi" w:hAnsiTheme="minorHAnsi" w:cs="Calibri"/>
                <w:sz w:val="20"/>
                <w:szCs w:val="20"/>
                <w:lang w:val="es-ES_tradnl"/>
              </w:rPr>
              <w:t>in</w:t>
            </w:r>
            <w:r w:rsidR="007311CD" w:rsidRPr="00502E60">
              <w:rPr>
                <w:rFonts w:asciiTheme="minorHAnsi" w:hAnsiTheme="minorHAnsi" w:cs="Calibri"/>
                <w:sz w:val="20"/>
                <w:szCs w:val="20"/>
                <w:lang w:val="es-ES_tradnl"/>
              </w:rPr>
              <w:t>correcto de tratamientos hormonales</w:t>
            </w:r>
            <w:r w:rsidR="007D7913" w:rsidRPr="00502E60">
              <w:rPr>
                <w:rFonts w:asciiTheme="minorHAnsi" w:hAnsiTheme="minorHAnsi" w:cs="Calibri"/>
                <w:sz w:val="20"/>
                <w:szCs w:val="20"/>
                <w:lang w:val="es-ES_tradnl"/>
              </w:rPr>
              <w:t>,</w:t>
            </w:r>
            <w:r w:rsidR="007311CD" w:rsidRPr="00502E60">
              <w:rPr>
                <w:rFonts w:asciiTheme="minorHAnsi" w:hAnsiTheme="minorHAnsi" w:cs="Calibri"/>
                <w:sz w:val="20"/>
                <w:szCs w:val="20"/>
                <w:lang w:val="es-ES_tradnl"/>
              </w:rPr>
              <w:t xml:space="preserve"> transformaciones corporales</w:t>
            </w:r>
            <w:r w:rsidR="006A19B3" w:rsidRPr="00502E60">
              <w:rPr>
                <w:rFonts w:asciiTheme="minorHAnsi" w:hAnsiTheme="minorHAnsi" w:cs="Calibri"/>
                <w:sz w:val="20"/>
                <w:szCs w:val="20"/>
                <w:lang w:val="es-ES_tradnl"/>
              </w:rPr>
              <w:t xml:space="preserve"> y sus complicaciones</w:t>
            </w:r>
            <w:r w:rsidR="008025CE" w:rsidRPr="00502E60">
              <w:rPr>
                <w:rFonts w:asciiTheme="minorHAnsi" w:hAnsiTheme="minorHAnsi" w:cs="Calibri"/>
                <w:sz w:val="20"/>
                <w:szCs w:val="20"/>
                <w:lang w:val="es-ES_tradnl"/>
              </w:rPr>
              <w:t>.</w:t>
            </w:r>
          </w:p>
          <w:p w:rsidR="006A19B3" w:rsidRPr="00502E60" w:rsidRDefault="006A19B3" w:rsidP="00E236F6">
            <w:pPr>
              <w:numPr>
                <w:ilvl w:val="0"/>
                <w:numId w:val="9"/>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Desórdenes nutricionales, anorexia y bulimia</w:t>
            </w:r>
          </w:p>
        </w:tc>
        <w:tc>
          <w:tcPr>
            <w:tcW w:w="1656" w:type="dxa"/>
            <w:shd w:val="clear" w:color="auto" w:fill="auto"/>
          </w:tcPr>
          <w:p w:rsidR="000F5B92" w:rsidRPr="00502E60" w:rsidRDefault="000F5B92" w:rsidP="00B83CDD">
            <w:pPr>
              <w:jc w:val="center"/>
              <w:rPr>
                <w:rFonts w:asciiTheme="minorHAnsi" w:eastAsia="Calibri" w:hAnsiTheme="minorHAnsi" w:cs="Calibri"/>
                <w:sz w:val="20"/>
                <w:szCs w:val="20"/>
                <w:lang w:val="es-ES_tradnl"/>
              </w:rPr>
            </w:pPr>
          </w:p>
        </w:tc>
      </w:tr>
      <w:tr w:rsidR="004A6DF8" w:rsidRPr="00502E60" w:rsidTr="00CE1C97">
        <w:trPr>
          <w:tblCellSpacing w:w="20" w:type="dxa"/>
        </w:trPr>
        <w:tc>
          <w:tcPr>
            <w:tcW w:w="1783" w:type="dxa"/>
            <w:shd w:val="clear" w:color="auto" w:fill="auto"/>
          </w:tcPr>
          <w:p w:rsidR="00422383" w:rsidRPr="00502E60" w:rsidRDefault="00422383" w:rsidP="00155A31">
            <w:pPr>
              <w:jc w:val="center"/>
              <w:rPr>
                <w:rFonts w:asciiTheme="minorHAnsi" w:hAnsiTheme="minorHAnsi" w:cs="Calibri"/>
                <w:sz w:val="20"/>
                <w:szCs w:val="20"/>
                <w:lang w:val="es-ES_tradnl"/>
              </w:rPr>
            </w:pPr>
          </w:p>
          <w:p w:rsidR="00422383" w:rsidRPr="00502E60" w:rsidRDefault="00422383" w:rsidP="00422383">
            <w:pPr>
              <w:jc w:val="center"/>
              <w:rPr>
                <w:rFonts w:asciiTheme="minorHAnsi" w:eastAsia="Calibri" w:hAnsiTheme="minorHAnsi" w:cs="Calibri"/>
                <w:sz w:val="20"/>
                <w:szCs w:val="20"/>
                <w:lang w:val="es-ES_tradnl"/>
              </w:rPr>
            </w:pPr>
            <w:r w:rsidRPr="00502E60">
              <w:rPr>
                <w:rFonts w:asciiTheme="minorHAnsi" w:hAnsiTheme="minorHAnsi" w:cs="Calibri"/>
                <w:sz w:val="20"/>
                <w:szCs w:val="20"/>
                <w:lang w:val="es-ES_tradnl"/>
              </w:rPr>
              <w:t>Perfil de necesidades de salud específicas en población Trans masculinos</w:t>
            </w:r>
          </w:p>
        </w:tc>
        <w:tc>
          <w:tcPr>
            <w:tcW w:w="5205" w:type="dxa"/>
            <w:shd w:val="clear" w:color="auto" w:fill="auto"/>
          </w:tcPr>
          <w:p w:rsidR="00715C81" w:rsidRPr="00502E60" w:rsidRDefault="00715C81" w:rsidP="00715C81">
            <w:pPr>
              <w:spacing w:after="0" w:line="240" w:lineRule="auto"/>
              <w:ind w:left="360"/>
              <w:jc w:val="both"/>
              <w:rPr>
                <w:rFonts w:asciiTheme="minorHAnsi" w:hAnsiTheme="minorHAnsi" w:cs="Calibri"/>
                <w:sz w:val="20"/>
                <w:szCs w:val="20"/>
                <w:lang w:val="es-ES_tradnl"/>
              </w:rPr>
            </w:pPr>
            <w:r w:rsidRPr="00502E60">
              <w:rPr>
                <w:rFonts w:asciiTheme="minorHAnsi" w:hAnsiTheme="minorHAnsi" w:cs="Calibri"/>
                <w:sz w:val="20"/>
                <w:szCs w:val="20"/>
                <w:lang w:val="es-ES_tradnl"/>
              </w:rPr>
              <w:t>Prevención y atención de:</w:t>
            </w:r>
          </w:p>
          <w:p w:rsidR="00422383" w:rsidRPr="00502E60" w:rsidRDefault="00715C81" w:rsidP="00E236F6">
            <w:pPr>
              <w:numPr>
                <w:ilvl w:val="0"/>
                <w:numId w:val="10"/>
              </w:numPr>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P</w:t>
            </w:r>
            <w:r w:rsidR="00422383" w:rsidRPr="00502E60">
              <w:rPr>
                <w:rFonts w:asciiTheme="minorHAnsi" w:hAnsiTheme="minorHAnsi" w:cs="Calibri"/>
                <w:sz w:val="20"/>
                <w:szCs w:val="20"/>
                <w:lang w:val="es-ES_tradnl"/>
              </w:rPr>
              <w:t xml:space="preserve">roblemas </w:t>
            </w:r>
            <w:r w:rsidR="00862800" w:rsidRPr="00502E60">
              <w:rPr>
                <w:rFonts w:asciiTheme="minorHAnsi" w:hAnsiTheme="minorHAnsi" w:cs="Calibri"/>
                <w:sz w:val="20"/>
                <w:szCs w:val="20"/>
                <w:lang w:val="es-ES_tradnl"/>
              </w:rPr>
              <w:t xml:space="preserve">respiratorios y </w:t>
            </w:r>
            <w:r w:rsidR="00422383" w:rsidRPr="00502E60">
              <w:rPr>
                <w:rFonts w:asciiTheme="minorHAnsi" w:hAnsiTheme="minorHAnsi" w:cs="Calibri"/>
                <w:sz w:val="20"/>
                <w:szCs w:val="20"/>
                <w:lang w:val="es-ES_tradnl"/>
              </w:rPr>
              <w:t>de columna ocasionados por el uso de fajas torácicas para el aplanamiento del busto.</w:t>
            </w:r>
          </w:p>
          <w:p w:rsidR="00422383" w:rsidRPr="00502E60" w:rsidRDefault="00422383" w:rsidP="00E236F6">
            <w:pPr>
              <w:numPr>
                <w:ilvl w:val="0"/>
                <w:numId w:val="10"/>
              </w:numPr>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Embarazos no controlados y abortos.</w:t>
            </w:r>
          </w:p>
          <w:p w:rsidR="00715C81" w:rsidRPr="00502E60" w:rsidRDefault="00715C81" w:rsidP="00E236F6">
            <w:pPr>
              <w:numPr>
                <w:ilvl w:val="0"/>
                <w:numId w:val="10"/>
              </w:numPr>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P</w:t>
            </w:r>
            <w:r w:rsidR="00422383" w:rsidRPr="00502E60">
              <w:rPr>
                <w:rFonts w:asciiTheme="minorHAnsi" w:hAnsiTheme="minorHAnsi" w:cs="Calibri"/>
                <w:sz w:val="20"/>
                <w:szCs w:val="20"/>
                <w:lang w:val="es-ES_tradnl"/>
              </w:rPr>
              <w:t>roblemas derivados de l</w:t>
            </w:r>
            <w:r w:rsidRPr="00502E60">
              <w:rPr>
                <w:rFonts w:asciiTheme="minorHAnsi" w:hAnsiTheme="minorHAnsi" w:cs="Calibri"/>
                <w:sz w:val="20"/>
                <w:szCs w:val="20"/>
                <w:lang w:val="es-ES_tradnl"/>
              </w:rPr>
              <w:t xml:space="preserve">a automedicación de hormonas: </w:t>
            </w:r>
            <w:r w:rsidR="00422383" w:rsidRPr="00502E60">
              <w:rPr>
                <w:rFonts w:asciiTheme="minorHAnsi" w:hAnsiTheme="minorHAnsi" w:cs="Calibri"/>
                <w:sz w:val="20"/>
                <w:szCs w:val="20"/>
                <w:lang w:val="es-ES_tradnl"/>
              </w:rPr>
              <w:t>irregularidades menstruales</w:t>
            </w:r>
            <w:r w:rsidRPr="00502E60">
              <w:rPr>
                <w:rFonts w:asciiTheme="minorHAnsi" w:hAnsiTheme="minorHAnsi" w:cs="Calibri"/>
                <w:sz w:val="20"/>
                <w:szCs w:val="20"/>
                <w:lang w:val="es-ES_tradnl"/>
              </w:rPr>
              <w:t>,</w:t>
            </w:r>
            <w:r w:rsidR="00422383" w:rsidRPr="00502E60">
              <w:rPr>
                <w:rFonts w:asciiTheme="minorHAnsi" w:hAnsiTheme="minorHAnsi" w:cs="Calibri"/>
                <w:sz w:val="20"/>
                <w:szCs w:val="20"/>
                <w:lang w:val="es-ES_tradnl"/>
              </w:rPr>
              <w:t xml:space="preserve"> hemorragias, acné severo,</w:t>
            </w:r>
            <w:r w:rsidRPr="00502E60">
              <w:rPr>
                <w:rFonts w:asciiTheme="minorHAnsi" w:hAnsiTheme="minorHAnsi" w:cs="Calibri"/>
                <w:sz w:val="20"/>
                <w:szCs w:val="20"/>
                <w:lang w:val="es-ES_tradnl"/>
              </w:rPr>
              <w:t xml:space="preserve"> riesgo de cáncer uterino y de mamas.</w:t>
            </w:r>
          </w:p>
          <w:p w:rsidR="004A432C" w:rsidRPr="00502E60" w:rsidRDefault="004A432C" w:rsidP="00E236F6">
            <w:pPr>
              <w:numPr>
                <w:ilvl w:val="0"/>
                <w:numId w:val="10"/>
              </w:numPr>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Hipertensión arterial y conductas violentas generados por el uso de anabólicos.</w:t>
            </w:r>
          </w:p>
          <w:p w:rsidR="004A432C" w:rsidRPr="00502E60" w:rsidRDefault="004A432C" w:rsidP="00E236F6">
            <w:pPr>
              <w:numPr>
                <w:ilvl w:val="0"/>
                <w:numId w:val="10"/>
              </w:numPr>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 xml:space="preserve">Problemas de salud mental ocasionados por  estigma y discriminación. </w:t>
            </w:r>
          </w:p>
          <w:p w:rsidR="006A19B3" w:rsidRPr="00502E60" w:rsidRDefault="006A19B3" w:rsidP="00E236F6">
            <w:pPr>
              <w:numPr>
                <w:ilvl w:val="0"/>
                <w:numId w:val="10"/>
              </w:numPr>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 xml:space="preserve">Desórdenes nutricionales, obesidad y sobre peso inducido </w:t>
            </w:r>
          </w:p>
          <w:p w:rsidR="006A19B3" w:rsidRPr="00502E60" w:rsidRDefault="006A19B3" w:rsidP="00E236F6">
            <w:pPr>
              <w:numPr>
                <w:ilvl w:val="0"/>
                <w:numId w:val="10"/>
              </w:numPr>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Tratamiento de traumatismos causados por violencia física y/o sexual</w:t>
            </w:r>
          </w:p>
        </w:tc>
        <w:tc>
          <w:tcPr>
            <w:tcW w:w="1656" w:type="dxa"/>
            <w:shd w:val="clear" w:color="auto" w:fill="auto"/>
          </w:tcPr>
          <w:p w:rsidR="00422383" w:rsidRPr="00502E60" w:rsidRDefault="00422383" w:rsidP="00B83CDD">
            <w:pPr>
              <w:jc w:val="center"/>
              <w:rPr>
                <w:rFonts w:asciiTheme="minorHAnsi" w:eastAsia="Calibri" w:hAnsiTheme="minorHAnsi" w:cs="Calibri"/>
                <w:sz w:val="20"/>
                <w:szCs w:val="20"/>
                <w:lang w:val="es-ES_tradnl"/>
              </w:rPr>
            </w:pPr>
          </w:p>
        </w:tc>
      </w:tr>
      <w:tr w:rsidR="004A6DF8" w:rsidRPr="00502E60" w:rsidTr="00CE1C97">
        <w:trPr>
          <w:tblCellSpacing w:w="20" w:type="dxa"/>
        </w:trPr>
        <w:tc>
          <w:tcPr>
            <w:tcW w:w="1783" w:type="dxa"/>
            <w:shd w:val="clear" w:color="auto" w:fill="auto"/>
          </w:tcPr>
          <w:p w:rsidR="00BA5CE3" w:rsidRPr="00502E60" w:rsidRDefault="00BA5CE3" w:rsidP="004A6DF8">
            <w:pPr>
              <w:jc w:val="center"/>
              <w:rPr>
                <w:rFonts w:asciiTheme="minorHAnsi" w:hAnsiTheme="minorHAnsi" w:cs="Calibri"/>
                <w:sz w:val="20"/>
                <w:szCs w:val="20"/>
                <w:lang w:val="es-ES_tradnl"/>
              </w:rPr>
            </w:pPr>
          </w:p>
          <w:p w:rsidR="00BA5CE3" w:rsidRPr="00502E60" w:rsidRDefault="00BA5CE3" w:rsidP="004A6DF8">
            <w:pPr>
              <w:jc w:val="center"/>
              <w:rPr>
                <w:rFonts w:asciiTheme="minorHAnsi" w:hAnsiTheme="minorHAnsi" w:cs="Calibri"/>
                <w:sz w:val="20"/>
                <w:szCs w:val="20"/>
                <w:lang w:val="es-ES_tradnl"/>
              </w:rPr>
            </w:pPr>
          </w:p>
          <w:p w:rsidR="004A6DF8" w:rsidRPr="00502E60" w:rsidRDefault="004A6DF8" w:rsidP="004A6DF8">
            <w:pPr>
              <w:jc w:val="center"/>
              <w:rPr>
                <w:rFonts w:asciiTheme="minorHAnsi" w:hAnsiTheme="minorHAnsi" w:cs="Calibri"/>
                <w:bCs/>
                <w:sz w:val="20"/>
                <w:szCs w:val="20"/>
              </w:rPr>
            </w:pPr>
            <w:r w:rsidRPr="00502E60">
              <w:rPr>
                <w:rFonts w:asciiTheme="minorHAnsi" w:hAnsiTheme="minorHAnsi" w:cs="Calibri"/>
                <w:sz w:val="20"/>
                <w:szCs w:val="20"/>
                <w:lang w:val="es-ES_tradnl"/>
              </w:rPr>
              <w:t>Directrices generales para la elaboración de la Historia Clínica de personas Trans femeninas y masculina</w:t>
            </w:r>
          </w:p>
          <w:p w:rsidR="00422383" w:rsidRPr="00502E60" w:rsidRDefault="00422383" w:rsidP="00B83CDD">
            <w:pPr>
              <w:jc w:val="center"/>
              <w:rPr>
                <w:rFonts w:asciiTheme="minorHAnsi" w:eastAsia="Calibri" w:hAnsiTheme="minorHAnsi" w:cs="Calibri"/>
                <w:sz w:val="20"/>
                <w:szCs w:val="20"/>
              </w:rPr>
            </w:pPr>
          </w:p>
        </w:tc>
        <w:tc>
          <w:tcPr>
            <w:tcW w:w="5205" w:type="dxa"/>
            <w:shd w:val="clear" w:color="auto" w:fill="auto"/>
          </w:tcPr>
          <w:p w:rsidR="007175B9" w:rsidRPr="00502E60" w:rsidRDefault="004A6DF8" w:rsidP="00E236F6">
            <w:pPr>
              <w:numPr>
                <w:ilvl w:val="0"/>
                <w:numId w:val="11"/>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La historia clínica debe tener el nombre jurídico, pero también el nombre</w:t>
            </w:r>
            <w:r w:rsidR="00666E0F" w:rsidRPr="00502E60">
              <w:rPr>
                <w:rFonts w:asciiTheme="minorHAnsi" w:hAnsiTheme="minorHAnsi" w:cs="Calibri"/>
                <w:sz w:val="20"/>
                <w:szCs w:val="20"/>
                <w:lang w:val="es-ES_tradnl"/>
              </w:rPr>
              <w:t xml:space="preserve"> cultural, es decir aquel </w:t>
            </w:r>
            <w:r w:rsidRPr="00502E60">
              <w:rPr>
                <w:rFonts w:asciiTheme="minorHAnsi" w:hAnsiTheme="minorHAnsi" w:cs="Calibri"/>
                <w:sz w:val="20"/>
                <w:szCs w:val="20"/>
                <w:lang w:val="es-ES_tradnl"/>
              </w:rPr>
              <w:t xml:space="preserve"> por el cu</w:t>
            </w:r>
            <w:r w:rsidR="00666E0F" w:rsidRPr="00502E60">
              <w:rPr>
                <w:rFonts w:asciiTheme="minorHAnsi" w:hAnsiTheme="minorHAnsi" w:cs="Calibri"/>
                <w:sz w:val="20"/>
                <w:szCs w:val="20"/>
                <w:lang w:val="es-ES_tradnl"/>
              </w:rPr>
              <w:t>al la persona desea ser llamada</w:t>
            </w:r>
            <w:r w:rsidR="00862800" w:rsidRPr="00502E60">
              <w:rPr>
                <w:rFonts w:asciiTheme="minorHAnsi" w:hAnsiTheme="minorHAnsi" w:cs="Calibri"/>
                <w:sz w:val="20"/>
                <w:szCs w:val="20"/>
                <w:lang w:val="es-ES_tradnl"/>
              </w:rPr>
              <w:t>, el</w:t>
            </w:r>
            <w:r w:rsidR="007175B9" w:rsidRPr="00502E60">
              <w:rPr>
                <w:rFonts w:asciiTheme="minorHAnsi" w:hAnsiTheme="minorHAnsi" w:cs="Calibri"/>
                <w:sz w:val="20"/>
                <w:szCs w:val="20"/>
                <w:lang w:val="es-ES_tradnl"/>
              </w:rPr>
              <w:t xml:space="preserve"> que se utilizará durante todo el proceso de consulta</w:t>
            </w:r>
            <w:r w:rsidRPr="00502E60">
              <w:rPr>
                <w:rFonts w:asciiTheme="minorHAnsi" w:hAnsiTheme="minorHAnsi" w:cs="Calibri"/>
                <w:sz w:val="20"/>
                <w:szCs w:val="20"/>
                <w:lang w:val="es-ES_tradnl"/>
              </w:rPr>
              <w:t>.</w:t>
            </w:r>
          </w:p>
          <w:p w:rsidR="00862800" w:rsidRPr="00502E60" w:rsidRDefault="00862800" w:rsidP="00E236F6">
            <w:pPr>
              <w:numPr>
                <w:ilvl w:val="0"/>
                <w:numId w:val="11"/>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 xml:space="preserve">Registro de sexo y género </w:t>
            </w:r>
          </w:p>
          <w:p w:rsidR="004A6DF8" w:rsidRPr="00502E60" w:rsidRDefault="004A6DF8" w:rsidP="00E236F6">
            <w:pPr>
              <w:numPr>
                <w:ilvl w:val="0"/>
                <w:numId w:val="11"/>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Información sobre tratamientos hormonales</w:t>
            </w:r>
            <w:r w:rsidR="007175B9" w:rsidRPr="00502E60">
              <w:rPr>
                <w:rFonts w:asciiTheme="minorHAnsi" w:hAnsiTheme="minorHAnsi" w:cs="Calibri"/>
                <w:sz w:val="20"/>
                <w:szCs w:val="20"/>
                <w:lang w:val="es-ES_tradnl"/>
              </w:rPr>
              <w:t>,</w:t>
            </w:r>
            <w:r w:rsidR="00862800" w:rsidRPr="00502E60">
              <w:rPr>
                <w:rFonts w:asciiTheme="minorHAnsi" w:hAnsiTheme="minorHAnsi" w:cs="Calibri"/>
                <w:sz w:val="20"/>
                <w:szCs w:val="20"/>
                <w:lang w:val="es-ES_tradnl"/>
              </w:rPr>
              <w:t xml:space="preserve"> complicaciones, efectos secundarios y</w:t>
            </w:r>
            <w:r w:rsidR="007175B9" w:rsidRPr="00502E60">
              <w:rPr>
                <w:rFonts w:asciiTheme="minorHAnsi" w:hAnsiTheme="minorHAnsi" w:cs="Calibri"/>
                <w:sz w:val="20"/>
                <w:szCs w:val="20"/>
                <w:lang w:val="es-ES_tradnl"/>
              </w:rPr>
              <w:t xml:space="preserve"> prácticas </w:t>
            </w:r>
            <w:r w:rsidR="00862800" w:rsidRPr="00502E60">
              <w:rPr>
                <w:rFonts w:asciiTheme="minorHAnsi" w:hAnsiTheme="minorHAnsi" w:cs="Calibri"/>
                <w:sz w:val="20"/>
                <w:szCs w:val="20"/>
                <w:lang w:val="es-ES_tradnl"/>
              </w:rPr>
              <w:t>como uso de fajas</w:t>
            </w:r>
            <w:r w:rsidR="00616E52" w:rsidRPr="00502E60">
              <w:rPr>
                <w:rFonts w:asciiTheme="minorHAnsi" w:hAnsiTheme="minorHAnsi" w:cs="Calibri"/>
                <w:sz w:val="20"/>
                <w:szCs w:val="20"/>
                <w:lang w:val="es-ES_tradnl"/>
              </w:rPr>
              <w:t xml:space="preserve"> y su</w:t>
            </w:r>
            <w:r w:rsidR="007175B9" w:rsidRPr="00502E60">
              <w:rPr>
                <w:rFonts w:asciiTheme="minorHAnsi" w:hAnsiTheme="minorHAnsi" w:cs="Calibri"/>
                <w:sz w:val="20"/>
                <w:szCs w:val="20"/>
                <w:lang w:val="es-ES_tradnl"/>
              </w:rPr>
              <w:t xml:space="preserve"> relación </w:t>
            </w:r>
            <w:r w:rsidR="00616E52" w:rsidRPr="00502E60">
              <w:rPr>
                <w:rFonts w:asciiTheme="minorHAnsi" w:hAnsiTheme="minorHAnsi" w:cs="Calibri"/>
                <w:sz w:val="20"/>
                <w:szCs w:val="20"/>
                <w:lang w:val="es-ES_tradnl"/>
              </w:rPr>
              <w:t>con</w:t>
            </w:r>
            <w:r w:rsidR="007175B9" w:rsidRPr="00502E60">
              <w:rPr>
                <w:rFonts w:asciiTheme="minorHAnsi" w:hAnsiTheme="minorHAnsi" w:cs="Calibri"/>
                <w:sz w:val="20"/>
                <w:szCs w:val="20"/>
                <w:lang w:val="es-ES_tradnl"/>
              </w:rPr>
              <w:t xml:space="preserve"> el motivo de la consulta</w:t>
            </w:r>
            <w:r w:rsidR="00616E52" w:rsidRPr="00502E60">
              <w:rPr>
                <w:rFonts w:asciiTheme="minorHAnsi" w:hAnsiTheme="minorHAnsi" w:cs="Calibri"/>
                <w:sz w:val="20"/>
                <w:szCs w:val="20"/>
                <w:lang w:val="es-ES_tradnl"/>
              </w:rPr>
              <w:t>.</w:t>
            </w:r>
          </w:p>
          <w:p w:rsidR="004A6DF8" w:rsidRPr="00502E60" w:rsidRDefault="004A6DF8" w:rsidP="00E236F6">
            <w:pPr>
              <w:pStyle w:val="Prrafodelista"/>
              <w:numPr>
                <w:ilvl w:val="0"/>
                <w:numId w:val="11"/>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Historia de procedimientos quirúrgicos de feminización: orquiectomía, penectomía, vagino-plastia,</w:t>
            </w:r>
            <w:r w:rsidR="00A20F1C" w:rsidRPr="00502E60">
              <w:rPr>
                <w:rFonts w:asciiTheme="minorHAnsi" w:hAnsiTheme="minorHAnsi" w:cs="Calibri"/>
                <w:sz w:val="20"/>
                <w:szCs w:val="20"/>
                <w:lang w:val="es-ES_tradnl"/>
              </w:rPr>
              <w:t xml:space="preserve"> </w:t>
            </w:r>
            <w:r w:rsidR="00616E52" w:rsidRPr="00502E60">
              <w:rPr>
                <w:rFonts w:asciiTheme="minorHAnsi" w:hAnsiTheme="minorHAnsi" w:cs="Calibri"/>
                <w:sz w:val="20"/>
                <w:szCs w:val="20"/>
                <w:lang w:val="es-ES_tradnl"/>
              </w:rPr>
              <w:t>uso de implantes, siliconas y otros procesos para la</w:t>
            </w:r>
            <w:r w:rsidR="00862800" w:rsidRPr="00502E60">
              <w:rPr>
                <w:rFonts w:asciiTheme="minorHAnsi" w:hAnsiTheme="minorHAnsi" w:cs="Calibri"/>
                <w:sz w:val="20"/>
                <w:szCs w:val="20"/>
                <w:lang w:val="es-ES_tradnl"/>
              </w:rPr>
              <w:t xml:space="preserve"> </w:t>
            </w:r>
            <w:r w:rsidR="00616E52" w:rsidRPr="00502E60">
              <w:rPr>
                <w:rFonts w:asciiTheme="minorHAnsi" w:hAnsiTheme="minorHAnsi" w:cs="Calibri"/>
                <w:sz w:val="20"/>
                <w:szCs w:val="20"/>
                <w:lang w:val="es-ES_tradnl"/>
              </w:rPr>
              <w:t>feminización de los contornos del cuerpo,</w:t>
            </w:r>
            <w:r w:rsidRPr="00502E60">
              <w:rPr>
                <w:rFonts w:asciiTheme="minorHAnsi" w:hAnsiTheme="minorHAnsi" w:cs="Calibri"/>
                <w:sz w:val="20"/>
                <w:szCs w:val="20"/>
                <w:lang w:val="es-ES_tradnl"/>
              </w:rPr>
              <w:t xml:space="preserve"> feminización facial y la cirugía para elevar el tono de voz. </w:t>
            </w:r>
          </w:p>
          <w:p w:rsidR="004A6DF8" w:rsidRPr="00502E60" w:rsidRDefault="004A6DF8" w:rsidP="00E236F6">
            <w:pPr>
              <w:numPr>
                <w:ilvl w:val="0"/>
                <w:numId w:val="12"/>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Evaluar tanto la historia pasada, actual y posibles planes futuros para</w:t>
            </w:r>
            <w:r w:rsidR="000A5F52" w:rsidRPr="00502E60">
              <w:rPr>
                <w:rFonts w:asciiTheme="minorHAnsi" w:hAnsiTheme="minorHAnsi" w:cs="Calibri"/>
                <w:sz w:val="20"/>
                <w:szCs w:val="20"/>
                <w:lang w:val="es-ES_tradnl"/>
              </w:rPr>
              <w:t xml:space="preserve"> realizar</w:t>
            </w:r>
            <w:r w:rsidRPr="00502E60">
              <w:rPr>
                <w:rFonts w:asciiTheme="minorHAnsi" w:hAnsiTheme="minorHAnsi" w:cs="Calibri"/>
                <w:sz w:val="20"/>
                <w:szCs w:val="20"/>
                <w:lang w:val="es-ES_tradnl"/>
              </w:rPr>
              <w:t xml:space="preserve"> estos procedimientos.</w:t>
            </w:r>
            <w:r w:rsidR="00862800" w:rsidRPr="00502E60">
              <w:rPr>
                <w:rFonts w:asciiTheme="minorHAnsi" w:hAnsiTheme="minorHAnsi" w:cs="Calibri"/>
                <w:sz w:val="20"/>
                <w:szCs w:val="20"/>
                <w:lang w:val="es-ES_tradnl"/>
              </w:rPr>
              <w:t xml:space="preserve"> Incluir </w:t>
            </w:r>
            <w:r w:rsidR="00862800" w:rsidRPr="00502E60">
              <w:rPr>
                <w:rFonts w:asciiTheme="minorHAnsi" w:hAnsiTheme="minorHAnsi" w:cs="Calibri"/>
                <w:sz w:val="20"/>
                <w:szCs w:val="20"/>
                <w:lang w:val="es-ES_tradnl"/>
              </w:rPr>
              <w:lastRenderedPageBreak/>
              <w:t>historia de hábitos nutricionales</w:t>
            </w:r>
            <w:r w:rsidR="006A792F" w:rsidRPr="00502E60">
              <w:rPr>
                <w:rFonts w:asciiTheme="minorHAnsi" w:hAnsiTheme="minorHAnsi" w:cs="Calibri"/>
                <w:sz w:val="20"/>
                <w:szCs w:val="20"/>
                <w:lang w:val="es-ES_tradnl"/>
              </w:rPr>
              <w:t>.</w:t>
            </w:r>
            <w:r w:rsidR="00862800" w:rsidRPr="00502E60">
              <w:rPr>
                <w:rFonts w:asciiTheme="minorHAnsi" w:hAnsiTheme="minorHAnsi" w:cs="Calibri"/>
                <w:sz w:val="20"/>
                <w:szCs w:val="20"/>
                <w:lang w:val="es-ES_tradnl"/>
              </w:rPr>
              <w:t xml:space="preserve"> </w:t>
            </w:r>
          </w:p>
          <w:p w:rsidR="00BA5CE3" w:rsidRPr="00502E60" w:rsidRDefault="004A6DF8" w:rsidP="00E236F6">
            <w:pPr>
              <w:numPr>
                <w:ilvl w:val="0"/>
                <w:numId w:val="12"/>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Identificar factores psicosociales como depresión, violencia</w:t>
            </w:r>
            <w:r w:rsidR="000A5F52" w:rsidRPr="00502E60">
              <w:rPr>
                <w:rFonts w:asciiTheme="minorHAnsi" w:hAnsiTheme="minorHAnsi" w:cs="Calibri"/>
                <w:sz w:val="20"/>
                <w:szCs w:val="20"/>
                <w:lang w:val="es-ES_tradnl"/>
              </w:rPr>
              <w:t xml:space="preserve"> y</w:t>
            </w:r>
            <w:r w:rsidRPr="00502E60">
              <w:rPr>
                <w:rFonts w:asciiTheme="minorHAnsi" w:hAnsiTheme="minorHAnsi" w:cs="Calibri"/>
                <w:sz w:val="20"/>
                <w:szCs w:val="20"/>
                <w:lang w:val="es-ES_tradnl"/>
              </w:rPr>
              <w:t xml:space="preserve"> adicciones.</w:t>
            </w:r>
          </w:p>
          <w:p w:rsidR="00BA5CE3" w:rsidRPr="00502E60" w:rsidRDefault="00BA5CE3" w:rsidP="00E236F6">
            <w:pPr>
              <w:numPr>
                <w:ilvl w:val="0"/>
                <w:numId w:val="12"/>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 xml:space="preserve">En el </w:t>
            </w:r>
            <w:r w:rsidR="004A6DF8" w:rsidRPr="00502E60">
              <w:rPr>
                <w:rFonts w:asciiTheme="minorHAnsi" w:hAnsiTheme="minorHAnsi" w:cs="Calibri"/>
                <w:sz w:val="20"/>
                <w:szCs w:val="20"/>
                <w:lang w:val="es-ES_tradnl"/>
              </w:rPr>
              <w:t>caso de procedimientos quirúrgicos de masculinización: readecuación genital, reconstrucción del pecho, permanencia o no de ovarios</w:t>
            </w:r>
            <w:r w:rsidR="000A5F52" w:rsidRPr="00502E60">
              <w:rPr>
                <w:rFonts w:asciiTheme="minorHAnsi" w:hAnsiTheme="minorHAnsi" w:cs="Calibri"/>
                <w:sz w:val="20"/>
                <w:szCs w:val="20"/>
                <w:lang w:val="es-ES_tradnl"/>
              </w:rPr>
              <w:t>,</w:t>
            </w:r>
            <w:r w:rsidR="004A6DF8" w:rsidRPr="00502E60">
              <w:rPr>
                <w:rFonts w:asciiTheme="minorHAnsi" w:hAnsiTheme="minorHAnsi" w:cs="Calibri"/>
                <w:sz w:val="20"/>
                <w:szCs w:val="20"/>
                <w:lang w:val="es-ES_tradnl"/>
              </w:rPr>
              <w:t xml:space="preserve"> útero</w:t>
            </w:r>
            <w:r w:rsidR="000A5F52" w:rsidRPr="00502E60">
              <w:rPr>
                <w:rFonts w:asciiTheme="minorHAnsi" w:hAnsiTheme="minorHAnsi" w:cs="Calibri"/>
                <w:sz w:val="20"/>
                <w:szCs w:val="20"/>
                <w:lang w:val="es-ES_tradnl"/>
              </w:rPr>
              <w:t xml:space="preserve"> y conducto vaginal, implantes musculares</w:t>
            </w:r>
            <w:r w:rsidR="004A6DF8" w:rsidRPr="00502E60">
              <w:rPr>
                <w:rFonts w:asciiTheme="minorHAnsi" w:hAnsiTheme="minorHAnsi" w:cs="Calibri"/>
                <w:sz w:val="20"/>
                <w:szCs w:val="20"/>
                <w:lang w:val="es-ES_tradnl"/>
              </w:rPr>
              <w:t>.</w:t>
            </w:r>
          </w:p>
          <w:p w:rsidR="00862800" w:rsidRPr="00502E60" w:rsidRDefault="000A5F52" w:rsidP="006A792F">
            <w:pPr>
              <w:numPr>
                <w:ilvl w:val="0"/>
                <w:numId w:val="12"/>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color w:val="000000"/>
                <w:sz w:val="20"/>
                <w:szCs w:val="20"/>
              </w:rPr>
              <w:t xml:space="preserve">Los exámenes de mamas y Papanicolaou son necesarios </w:t>
            </w:r>
            <w:r w:rsidR="004A6DF8" w:rsidRPr="00502E60">
              <w:rPr>
                <w:rFonts w:asciiTheme="minorHAnsi" w:hAnsiTheme="minorHAnsi" w:cs="Calibri"/>
                <w:color w:val="000000"/>
                <w:sz w:val="20"/>
                <w:szCs w:val="20"/>
              </w:rPr>
              <w:t>aún en personas con reconstrucción de pecho y con alg</w:t>
            </w:r>
            <w:r w:rsidR="00BA5CE3" w:rsidRPr="00502E60">
              <w:rPr>
                <w:rFonts w:asciiTheme="minorHAnsi" w:hAnsiTheme="minorHAnsi" w:cs="Calibri"/>
                <w:color w:val="000000"/>
                <w:sz w:val="20"/>
                <w:szCs w:val="20"/>
              </w:rPr>
              <w:t>ún</w:t>
            </w:r>
            <w:r w:rsidR="004A6DF8" w:rsidRPr="00502E60">
              <w:rPr>
                <w:rFonts w:asciiTheme="minorHAnsi" w:hAnsiTheme="minorHAnsi" w:cs="Calibri"/>
                <w:color w:val="000000"/>
                <w:sz w:val="20"/>
                <w:szCs w:val="20"/>
              </w:rPr>
              <w:t xml:space="preserve"> grado de masculinización por efecto de hormonas.</w:t>
            </w:r>
          </w:p>
        </w:tc>
        <w:tc>
          <w:tcPr>
            <w:tcW w:w="1656" w:type="dxa"/>
            <w:shd w:val="clear" w:color="auto" w:fill="auto"/>
          </w:tcPr>
          <w:p w:rsidR="00422383" w:rsidRPr="00502E60" w:rsidRDefault="00422383" w:rsidP="00B83CDD">
            <w:pPr>
              <w:jc w:val="center"/>
              <w:rPr>
                <w:rFonts w:asciiTheme="minorHAnsi" w:eastAsia="Calibri" w:hAnsiTheme="minorHAnsi" w:cs="Calibri"/>
                <w:sz w:val="20"/>
                <w:szCs w:val="20"/>
                <w:lang w:val="es-ES_tradnl"/>
              </w:rPr>
            </w:pPr>
          </w:p>
        </w:tc>
      </w:tr>
      <w:tr w:rsidR="004A6DF8" w:rsidRPr="00502E60" w:rsidTr="00CE1C97">
        <w:trPr>
          <w:tblCellSpacing w:w="20" w:type="dxa"/>
        </w:trPr>
        <w:tc>
          <w:tcPr>
            <w:tcW w:w="1783" w:type="dxa"/>
            <w:shd w:val="clear" w:color="auto" w:fill="auto"/>
          </w:tcPr>
          <w:p w:rsidR="00BA5CE3" w:rsidRPr="00502E60" w:rsidRDefault="00BA5CE3" w:rsidP="00BA5CE3">
            <w:pPr>
              <w:pStyle w:val="Puesto"/>
              <w:rPr>
                <w:rFonts w:asciiTheme="minorHAnsi" w:hAnsiTheme="minorHAnsi" w:cs="Calibri"/>
                <w:b w:val="0"/>
                <w:sz w:val="20"/>
                <w:szCs w:val="20"/>
                <w:lang w:val="es-ES_tradnl"/>
              </w:rPr>
            </w:pPr>
          </w:p>
          <w:p w:rsidR="00BA5CE3" w:rsidRPr="00502E60" w:rsidRDefault="00BA5CE3" w:rsidP="00BA5CE3">
            <w:pPr>
              <w:pStyle w:val="Puesto"/>
              <w:rPr>
                <w:rFonts w:asciiTheme="minorHAnsi" w:hAnsiTheme="minorHAnsi" w:cs="Calibri"/>
                <w:b w:val="0"/>
                <w:sz w:val="20"/>
                <w:szCs w:val="20"/>
                <w:lang w:val="es-ES_tradnl"/>
              </w:rPr>
            </w:pPr>
          </w:p>
          <w:p w:rsidR="00BA5CE3" w:rsidRPr="00502E60" w:rsidRDefault="00BA5CE3" w:rsidP="00BA5CE3">
            <w:pPr>
              <w:pStyle w:val="Puesto"/>
              <w:rPr>
                <w:rFonts w:asciiTheme="minorHAnsi" w:hAnsiTheme="minorHAnsi" w:cs="Calibri"/>
                <w:b w:val="0"/>
                <w:sz w:val="20"/>
                <w:szCs w:val="20"/>
                <w:lang w:val="es-ES_tradnl"/>
              </w:rPr>
            </w:pPr>
          </w:p>
          <w:p w:rsidR="00BA5CE3" w:rsidRPr="00502E60" w:rsidRDefault="00BA5CE3" w:rsidP="00BA5CE3">
            <w:pPr>
              <w:pStyle w:val="Puesto"/>
              <w:rPr>
                <w:rFonts w:asciiTheme="minorHAnsi" w:hAnsiTheme="minorHAnsi" w:cs="Calibri"/>
                <w:b w:val="0"/>
                <w:sz w:val="20"/>
                <w:szCs w:val="20"/>
                <w:lang w:val="es-ES_tradnl"/>
              </w:rPr>
            </w:pPr>
          </w:p>
          <w:p w:rsidR="00BA5CE3" w:rsidRPr="00502E60" w:rsidRDefault="00BA5CE3" w:rsidP="00BA5CE3">
            <w:pPr>
              <w:pStyle w:val="Puesto"/>
              <w:rPr>
                <w:rFonts w:asciiTheme="minorHAnsi" w:hAnsiTheme="minorHAnsi" w:cs="Calibri"/>
                <w:b w:val="0"/>
                <w:sz w:val="20"/>
                <w:szCs w:val="20"/>
                <w:lang w:val="es-ES_tradnl"/>
              </w:rPr>
            </w:pPr>
          </w:p>
          <w:p w:rsidR="00BA5CE3" w:rsidRPr="00502E60" w:rsidRDefault="00BA5CE3" w:rsidP="00BA5CE3">
            <w:pPr>
              <w:pStyle w:val="Puesto"/>
              <w:rPr>
                <w:rFonts w:asciiTheme="minorHAnsi" w:hAnsiTheme="minorHAnsi" w:cs="Calibri"/>
                <w:b w:val="0"/>
                <w:sz w:val="20"/>
                <w:szCs w:val="20"/>
                <w:lang w:val="es-ES_tradnl"/>
              </w:rPr>
            </w:pPr>
            <w:r w:rsidRPr="00502E60">
              <w:rPr>
                <w:rFonts w:asciiTheme="minorHAnsi" w:hAnsiTheme="minorHAnsi" w:cs="Calibri"/>
                <w:b w:val="0"/>
                <w:sz w:val="20"/>
                <w:szCs w:val="20"/>
                <w:lang w:val="es-ES_tradnl"/>
              </w:rPr>
              <w:t>Consideraciones en el examen físico</w:t>
            </w:r>
          </w:p>
          <w:p w:rsidR="00422383" w:rsidRPr="00502E60" w:rsidRDefault="00422383" w:rsidP="00BA5CE3">
            <w:pPr>
              <w:jc w:val="center"/>
              <w:rPr>
                <w:rFonts w:asciiTheme="minorHAnsi" w:eastAsia="Calibri" w:hAnsiTheme="minorHAnsi" w:cs="Calibri"/>
                <w:sz w:val="20"/>
                <w:szCs w:val="20"/>
                <w:lang w:val="es-ES_tradnl"/>
              </w:rPr>
            </w:pPr>
          </w:p>
        </w:tc>
        <w:tc>
          <w:tcPr>
            <w:tcW w:w="5205" w:type="dxa"/>
            <w:shd w:val="clear" w:color="auto" w:fill="auto"/>
          </w:tcPr>
          <w:p w:rsidR="003C3AEA" w:rsidRPr="00502E60" w:rsidRDefault="003C3AEA" w:rsidP="003C3AEA">
            <w:pPr>
              <w:numPr>
                <w:ilvl w:val="0"/>
                <w:numId w:val="13"/>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Explicar los procedimientos a seguir con suficiente claridad para que la persona Trans no se sienta expuesta innecesariamente y solicitar su autorización.</w:t>
            </w:r>
          </w:p>
          <w:p w:rsidR="00BA5CE3" w:rsidRPr="00502E60" w:rsidRDefault="00BA5CE3" w:rsidP="00E236F6">
            <w:pPr>
              <w:numPr>
                <w:ilvl w:val="0"/>
                <w:numId w:val="13"/>
              </w:numPr>
              <w:suppressAutoHyphens/>
              <w:spacing w:after="0" w:line="240" w:lineRule="auto"/>
              <w:jc w:val="both"/>
              <w:rPr>
                <w:rFonts w:asciiTheme="minorHAnsi" w:hAnsiTheme="minorHAnsi" w:cs="Calibri"/>
                <w:sz w:val="20"/>
                <w:szCs w:val="20"/>
                <w:lang w:val="es-ES_tradnl"/>
              </w:rPr>
            </w:pPr>
            <w:r w:rsidRPr="00502E60">
              <w:rPr>
                <w:rFonts w:asciiTheme="minorHAnsi" w:hAnsiTheme="minorHAnsi" w:cs="Calibri"/>
                <w:sz w:val="20"/>
                <w:szCs w:val="20"/>
                <w:lang w:val="es-ES_tradnl"/>
              </w:rPr>
              <w:t>Garantizar la privacidad de la persona en el examen físico considerando la posible sensibilidad frente a los temas de modificación corporal.</w:t>
            </w:r>
          </w:p>
          <w:p w:rsidR="00EC5C96" w:rsidRPr="00502E60" w:rsidRDefault="00BA5CE3" w:rsidP="00E236F6">
            <w:pPr>
              <w:numPr>
                <w:ilvl w:val="0"/>
                <w:numId w:val="13"/>
              </w:numPr>
              <w:suppressAutoHyphens/>
              <w:spacing w:after="0" w:line="240" w:lineRule="auto"/>
              <w:jc w:val="both"/>
              <w:rPr>
                <w:rFonts w:asciiTheme="minorHAnsi" w:hAnsiTheme="minorHAnsi" w:cs="Calibri"/>
                <w:color w:val="000000"/>
                <w:sz w:val="20"/>
                <w:szCs w:val="20"/>
              </w:rPr>
            </w:pPr>
            <w:r w:rsidRPr="00502E60">
              <w:rPr>
                <w:rFonts w:asciiTheme="minorHAnsi" w:hAnsiTheme="minorHAnsi" w:cs="Calibri"/>
                <w:sz w:val="20"/>
                <w:szCs w:val="20"/>
                <w:lang w:val="es-ES_tradnl"/>
              </w:rPr>
              <w:t>Identificar hallazgos derivado</w:t>
            </w:r>
            <w:r w:rsidR="00EC5C96" w:rsidRPr="00502E60">
              <w:rPr>
                <w:rFonts w:asciiTheme="minorHAnsi" w:hAnsiTheme="minorHAnsi" w:cs="Calibri"/>
                <w:sz w:val="20"/>
                <w:szCs w:val="20"/>
                <w:lang w:val="es-ES_tradnl"/>
              </w:rPr>
              <w:t>s de intervenciones quirúrgicas:</w:t>
            </w:r>
          </w:p>
          <w:p w:rsidR="00BA5CE3" w:rsidRPr="00502E60" w:rsidRDefault="00EC5C96" w:rsidP="00E236F6">
            <w:pPr>
              <w:pStyle w:val="Prrafodelista"/>
              <w:numPr>
                <w:ilvl w:val="0"/>
                <w:numId w:val="22"/>
              </w:numPr>
              <w:suppressAutoHyphens/>
              <w:spacing w:after="0" w:line="240" w:lineRule="auto"/>
              <w:jc w:val="both"/>
              <w:rPr>
                <w:rFonts w:asciiTheme="minorHAnsi" w:hAnsiTheme="minorHAnsi" w:cs="Calibri"/>
                <w:color w:val="000000"/>
                <w:sz w:val="20"/>
                <w:szCs w:val="20"/>
              </w:rPr>
            </w:pPr>
            <w:r w:rsidRPr="00502E60">
              <w:rPr>
                <w:rFonts w:asciiTheme="minorHAnsi" w:hAnsiTheme="minorHAnsi" w:cs="Calibri"/>
                <w:sz w:val="20"/>
                <w:szCs w:val="20"/>
              </w:rPr>
              <w:t>En</w:t>
            </w:r>
            <w:r w:rsidR="00BA5CE3" w:rsidRPr="00502E60">
              <w:rPr>
                <w:rFonts w:asciiTheme="minorHAnsi" w:hAnsiTheme="minorHAnsi" w:cs="Calibri"/>
                <w:sz w:val="20"/>
                <w:szCs w:val="20"/>
                <w:lang w:val="es-ES_tradnl"/>
              </w:rPr>
              <w:t xml:space="preserve"> persona</w:t>
            </w:r>
            <w:r w:rsidRPr="00502E60">
              <w:rPr>
                <w:rFonts w:asciiTheme="minorHAnsi" w:hAnsiTheme="minorHAnsi" w:cs="Calibri"/>
                <w:sz w:val="20"/>
                <w:szCs w:val="20"/>
                <w:lang w:val="es-ES_tradnl"/>
              </w:rPr>
              <w:t>s</w:t>
            </w:r>
            <w:r w:rsidR="00A20F1C" w:rsidRPr="00502E60">
              <w:rPr>
                <w:rFonts w:asciiTheme="minorHAnsi" w:hAnsiTheme="minorHAnsi" w:cs="Calibri"/>
                <w:sz w:val="20"/>
                <w:szCs w:val="20"/>
                <w:lang w:val="es-ES_tradnl"/>
              </w:rPr>
              <w:t xml:space="preserve"> </w:t>
            </w:r>
            <w:r w:rsidR="00BA5CE3" w:rsidRPr="00502E60">
              <w:rPr>
                <w:rFonts w:asciiTheme="minorHAnsi" w:hAnsiTheme="minorHAnsi" w:cs="Calibri"/>
                <w:sz w:val="20"/>
                <w:szCs w:val="20"/>
                <w:lang w:val="es-ES_tradnl"/>
              </w:rPr>
              <w:t>Trans Femenina</w:t>
            </w:r>
            <w:r w:rsidRPr="00502E60">
              <w:rPr>
                <w:rFonts w:asciiTheme="minorHAnsi" w:hAnsiTheme="minorHAnsi" w:cs="Calibri"/>
                <w:sz w:val="20"/>
                <w:szCs w:val="20"/>
                <w:lang w:val="es-ES_tradnl"/>
              </w:rPr>
              <w:t>s</w:t>
            </w:r>
            <w:r w:rsidR="00BA5CE3" w:rsidRPr="00502E60">
              <w:rPr>
                <w:rFonts w:asciiTheme="minorHAnsi" w:hAnsiTheme="minorHAnsi" w:cs="Calibri"/>
                <w:sz w:val="20"/>
                <w:szCs w:val="20"/>
                <w:lang w:val="es-ES_tradnl"/>
              </w:rPr>
              <w:t>: readecuación genital, vagino-plastia,</w:t>
            </w:r>
            <w:r w:rsidR="00BA5CE3" w:rsidRPr="00502E60">
              <w:rPr>
                <w:rFonts w:asciiTheme="minorHAnsi" w:hAnsiTheme="minorHAnsi" w:cs="Calibri"/>
                <w:color w:val="000000"/>
                <w:sz w:val="20"/>
                <w:szCs w:val="20"/>
              </w:rPr>
              <w:t xml:space="preserve"> reconstrucción labial y encapuchado del clítoris, permanencia o no de testículos, </w:t>
            </w:r>
            <w:r w:rsidRPr="00502E60">
              <w:rPr>
                <w:rFonts w:asciiTheme="minorHAnsi" w:hAnsiTheme="minorHAnsi" w:cs="Calibri"/>
                <w:color w:val="000000"/>
                <w:sz w:val="20"/>
                <w:szCs w:val="20"/>
              </w:rPr>
              <w:t>implantes y presencia de siliconas</w:t>
            </w:r>
            <w:r w:rsidR="00BA5CE3" w:rsidRPr="00502E60">
              <w:rPr>
                <w:rFonts w:asciiTheme="minorHAnsi" w:hAnsiTheme="minorHAnsi" w:cs="Calibri"/>
                <w:color w:val="000000"/>
                <w:sz w:val="20"/>
                <w:szCs w:val="20"/>
              </w:rPr>
              <w:t>.</w:t>
            </w:r>
          </w:p>
          <w:p w:rsidR="00EC5C96" w:rsidRPr="00502E60" w:rsidRDefault="00EC5C96" w:rsidP="00E236F6">
            <w:pPr>
              <w:pStyle w:val="Prrafodelista"/>
              <w:numPr>
                <w:ilvl w:val="0"/>
                <w:numId w:val="22"/>
              </w:numPr>
              <w:suppressAutoHyphens/>
              <w:spacing w:after="0" w:line="240" w:lineRule="auto"/>
              <w:jc w:val="both"/>
              <w:rPr>
                <w:rFonts w:asciiTheme="minorHAnsi" w:hAnsiTheme="minorHAnsi" w:cs="Calibri"/>
                <w:color w:val="000000"/>
                <w:sz w:val="20"/>
                <w:szCs w:val="20"/>
              </w:rPr>
            </w:pPr>
            <w:r w:rsidRPr="00502E60">
              <w:rPr>
                <w:rFonts w:asciiTheme="minorHAnsi" w:hAnsiTheme="minorHAnsi" w:cs="Calibri"/>
                <w:sz w:val="20"/>
                <w:szCs w:val="20"/>
              </w:rPr>
              <w:t xml:space="preserve">En personas Trans Masculinas: mastectomía, histerectomía, oforectomía, </w:t>
            </w:r>
            <w:r w:rsidR="006B4FC9" w:rsidRPr="00502E60">
              <w:rPr>
                <w:rFonts w:asciiTheme="minorHAnsi" w:hAnsiTheme="minorHAnsi" w:cs="Calibri"/>
                <w:sz w:val="20"/>
                <w:szCs w:val="20"/>
              </w:rPr>
              <w:t>reasignación de sexo, implantes.</w:t>
            </w:r>
          </w:p>
          <w:p w:rsidR="00BA5CE3" w:rsidRPr="00502E60" w:rsidRDefault="00BA5CE3" w:rsidP="00E236F6">
            <w:pPr>
              <w:numPr>
                <w:ilvl w:val="0"/>
                <w:numId w:val="13"/>
              </w:numPr>
              <w:suppressAutoHyphens/>
              <w:spacing w:after="0" w:line="240" w:lineRule="auto"/>
              <w:jc w:val="both"/>
              <w:rPr>
                <w:rFonts w:asciiTheme="minorHAnsi" w:hAnsiTheme="minorHAnsi" w:cs="Calibri"/>
                <w:color w:val="000000"/>
                <w:sz w:val="20"/>
                <w:szCs w:val="20"/>
              </w:rPr>
            </w:pPr>
            <w:r w:rsidRPr="00502E60">
              <w:rPr>
                <w:rFonts w:asciiTheme="minorHAnsi" w:hAnsiTheme="minorHAnsi" w:cs="Calibri"/>
                <w:color w:val="000000"/>
                <w:sz w:val="20"/>
                <w:szCs w:val="20"/>
              </w:rPr>
              <w:t>Identificar zonas de implantes y complicaciones asociadas, dolor local, eritema, edema, hiperpigmentación, drenaje crónico del material inyectado, diseminación linfática y necrosis de los tejidos involucrados.</w:t>
            </w:r>
            <w:r w:rsidRPr="00502E60">
              <w:rPr>
                <w:rStyle w:val="FootnoteCharacters"/>
                <w:rFonts w:asciiTheme="minorHAnsi" w:hAnsiTheme="minorHAnsi" w:cs="Calibri"/>
                <w:color w:val="000000"/>
                <w:sz w:val="20"/>
                <w:szCs w:val="20"/>
              </w:rPr>
              <w:footnoteReference w:id="10"/>
            </w:r>
          </w:p>
          <w:p w:rsidR="00BA5CE3" w:rsidRPr="00502E60" w:rsidRDefault="00BA5CE3" w:rsidP="00E236F6">
            <w:pPr>
              <w:numPr>
                <w:ilvl w:val="0"/>
                <w:numId w:val="13"/>
              </w:numPr>
              <w:suppressAutoHyphens/>
              <w:spacing w:after="0" w:line="240" w:lineRule="auto"/>
              <w:jc w:val="both"/>
              <w:rPr>
                <w:rFonts w:asciiTheme="minorHAnsi" w:hAnsiTheme="minorHAnsi" w:cs="Calibri"/>
                <w:color w:val="000000"/>
                <w:sz w:val="20"/>
                <w:szCs w:val="20"/>
              </w:rPr>
            </w:pPr>
            <w:r w:rsidRPr="00502E60">
              <w:rPr>
                <w:rFonts w:asciiTheme="minorHAnsi" w:hAnsiTheme="minorHAnsi" w:cs="Calibri"/>
                <w:color w:val="000000"/>
                <w:sz w:val="20"/>
                <w:szCs w:val="20"/>
              </w:rPr>
              <w:t>Enfatizar en el examen de genitales externos y región peri</w:t>
            </w:r>
            <w:r w:rsidR="004E44B0" w:rsidRPr="00502E60">
              <w:rPr>
                <w:rFonts w:asciiTheme="minorHAnsi" w:hAnsiTheme="minorHAnsi" w:cs="Calibri"/>
                <w:color w:val="000000"/>
                <w:sz w:val="20"/>
                <w:szCs w:val="20"/>
              </w:rPr>
              <w:t>-</w:t>
            </w:r>
            <w:r w:rsidRPr="00502E60">
              <w:rPr>
                <w:rFonts w:asciiTheme="minorHAnsi" w:hAnsiTheme="minorHAnsi" w:cs="Calibri"/>
                <w:color w:val="000000"/>
                <w:sz w:val="20"/>
                <w:szCs w:val="20"/>
              </w:rPr>
              <w:t>anal para identificar lesiones derivadas de determinadas prácticas sexuales o signos de ITS.</w:t>
            </w:r>
          </w:p>
          <w:p w:rsidR="00BA5CE3" w:rsidRPr="00502E60" w:rsidRDefault="00BA5CE3" w:rsidP="00E236F6">
            <w:pPr>
              <w:numPr>
                <w:ilvl w:val="0"/>
                <w:numId w:val="13"/>
              </w:numPr>
              <w:suppressAutoHyphens/>
              <w:spacing w:after="0" w:line="240" w:lineRule="auto"/>
              <w:jc w:val="both"/>
              <w:rPr>
                <w:rFonts w:asciiTheme="minorHAnsi" w:hAnsiTheme="minorHAnsi" w:cs="Calibri"/>
                <w:color w:val="000000"/>
                <w:sz w:val="20"/>
                <w:szCs w:val="20"/>
              </w:rPr>
            </w:pPr>
            <w:r w:rsidRPr="00502E60">
              <w:rPr>
                <w:rFonts w:asciiTheme="minorHAnsi" w:hAnsiTheme="minorHAnsi" w:cs="Calibri"/>
                <w:color w:val="000000"/>
                <w:sz w:val="20"/>
                <w:szCs w:val="20"/>
              </w:rPr>
              <w:t>El examen de próstata</w:t>
            </w:r>
            <w:r w:rsidR="004E44B0" w:rsidRPr="00502E60">
              <w:rPr>
                <w:rFonts w:asciiTheme="minorHAnsi" w:hAnsiTheme="minorHAnsi" w:cs="Calibri"/>
                <w:color w:val="000000"/>
                <w:sz w:val="20"/>
                <w:szCs w:val="20"/>
              </w:rPr>
              <w:t xml:space="preserve">, cuando amerite.  Es </w:t>
            </w:r>
            <w:r w:rsidRPr="00502E60">
              <w:rPr>
                <w:rFonts w:asciiTheme="minorHAnsi" w:hAnsiTheme="minorHAnsi" w:cs="Calibri"/>
                <w:color w:val="000000"/>
                <w:sz w:val="20"/>
                <w:szCs w:val="20"/>
              </w:rPr>
              <w:t>necesario aún en personas con feminización genital quirúrgica.</w:t>
            </w:r>
          </w:p>
          <w:p w:rsidR="004E44B0" w:rsidRPr="00502E60" w:rsidRDefault="004E44B0" w:rsidP="00E236F6">
            <w:pPr>
              <w:numPr>
                <w:ilvl w:val="0"/>
                <w:numId w:val="13"/>
              </w:numPr>
              <w:suppressAutoHyphens/>
              <w:spacing w:after="0" w:line="240" w:lineRule="auto"/>
              <w:jc w:val="both"/>
              <w:rPr>
                <w:rFonts w:asciiTheme="minorHAnsi" w:hAnsiTheme="minorHAnsi" w:cs="Calibri"/>
                <w:color w:val="000000"/>
                <w:sz w:val="20"/>
                <w:szCs w:val="20"/>
              </w:rPr>
            </w:pPr>
            <w:r w:rsidRPr="00502E60">
              <w:rPr>
                <w:rFonts w:asciiTheme="minorHAnsi" w:hAnsiTheme="minorHAnsi" w:cs="Calibri"/>
                <w:color w:val="000000"/>
                <w:sz w:val="20"/>
                <w:szCs w:val="20"/>
              </w:rPr>
              <w:t>Examen mamario en Trans masculinos y femeninas y enseñarles la auto-</w:t>
            </w:r>
            <w:r w:rsidR="007D7913" w:rsidRPr="00502E60">
              <w:rPr>
                <w:rFonts w:asciiTheme="minorHAnsi" w:hAnsiTheme="minorHAnsi" w:cs="Calibri"/>
                <w:color w:val="000000"/>
                <w:sz w:val="20"/>
                <w:szCs w:val="20"/>
              </w:rPr>
              <w:t>exploración</w:t>
            </w:r>
            <w:r w:rsidRPr="00502E60">
              <w:rPr>
                <w:rFonts w:asciiTheme="minorHAnsi" w:hAnsiTheme="minorHAnsi" w:cs="Calibri"/>
                <w:color w:val="000000"/>
                <w:sz w:val="20"/>
                <w:szCs w:val="20"/>
              </w:rPr>
              <w:t xml:space="preserve"> y la exploración testicular.</w:t>
            </w:r>
          </w:p>
          <w:p w:rsidR="007D7913" w:rsidRPr="00502E60" w:rsidRDefault="00BA5CE3" w:rsidP="007D7913">
            <w:pPr>
              <w:numPr>
                <w:ilvl w:val="0"/>
                <w:numId w:val="13"/>
              </w:numPr>
              <w:suppressAutoHyphens/>
              <w:spacing w:after="0" w:line="240" w:lineRule="auto"/>
              <w:jc w:val="both"/>
              <w:rPr>
                <w:rFonts w:asciiTheme="minorHAnsi" w:eastAsia="Calibri" w:hAnsiTheme="minorHAnsi" w:cs="Calibri"/>
                <w:sz w:val="20"/>
                <w:szCs w:val="20"/>
                <w:lang w:val="es-ES_tradnl"/>
              </w:rPr>
            </w:pPr>
            <w:r w:rsidRPr="00502E60">
              <w:rPr>
                <w:rFonts w:asciiTheme="minorHAnsi" w:hAnsiTheme="minorHAnsi" w:cs="Calibri"/>
                <w:color w:val="000000"/>
                <w:sz w:val="20"/>
                <w:szCs w:val="20"/>
              </w:rPr>
              <w:t xml:space="preserve">Es posible encontrar venas varicosas en los genitales externos relacionadas con la compresión ejercida para ocultarlos en personas no sometidas a cirugía. </w:t>
            </w:r>
            <w:r w:rsidR="007D7913" w:rsidRPr="00502E60">
              <w:rPr>
                <w:rFonts w:asciiTheme="minorHAnsi" w:hAnsiTheme="minorHAnsi" w:cs="Calibri"/>
                <w:color w:val="000000"/>
                <w:sz w:val="20"/>
                <w:szCs w:val="20"/>
              </w:rPr>
              <w:t xml:space="preserve"> </w:t>
            </w:r>
          </w:p>
        </w:tc>
        <w:tc>
          <w:tcPr>
            <w:tcW w:w="1656" w:type="dxa"/>
            <w:shd w:val="clear" w:color="auto" w:fill="auto"/>
          </w:tcPr>
          <w:p w:rsidR="00422383" w:rsidRPr="00502E60" w:rsidRDefault="00422383" w:rsidP="00B83CDD">
            <w:pPr>
              <w:jc w:val="center"/>
              <w:rPr>
                <w:rFonts w:asciiTheme="minorHAnsi" w:eastAsia="Calibri" w:hAnsiTheme="minorHAnsi" w:cs="Calibri"/>
                <w:sz w:val="20"/>
                <w:szCs w:val="20"/>
                <w:lang w:val="es-ES_tradnl"/>
              </w:rPr>
            </w:pPr>
          </w:p>
        </w:tc>
      </w:tr>
      <w:tr w:rsidR="004A6DF8" w:rsidRPr="00502E60" w:rsidTr="00CE1C97">
        <w:trPr>
          <w:tblCellSpacing w:w="20" w:type="dxa"/>
        </w:trPr>
        <w:tc>
          <w:tcPr>
            <w:tcW w:w="1783" w:type="dxa"/>
            <w:shd w:val="clear" w:color="auto" w:fill="auto"/>
          </w:tcPr>
          <w:p w:rsidR="00BA5CE3" w:rsidRPr="00502E60" w:rsidRDefault="00BA5CE3" w:rsidP="00BA5CE3">
            <w:pPr>
              <w:pStyle w:val="Subttulo"/>
              <w:rPr>
                <w:rFonts w:asciiTheme="minorHAnsi" w:hAnsiTheme="minorHAnsi" w:cs="Calibri"/>
                <w:sz w:val="20"/>
                <w:szCs w:val="20"/>
                <w:lang w:val="es-ES_tradnl"/>
              </w:rPr>
            </w:pPr>
            <w:r w:rsidRPr="00502E60">
              <w:rPr>
                <w:rFonts w:asciiTheme="minorHAnsi" w:hAnsiTheme="minorHAnsi" w:cs="Calibri"/>
                <w:sz w:val="20"/>
                <w:szCs w:val="20"/>
                <w:lang w:val="es-ES_tradnl"/>
              </w:rPr>
              <w:t>Consideraciones en las pruebas de laboratorio para personas Tra</w:t>
            </w:r>
            <w:r w:rsidR="009B3154" w:rsidRPr="00502E60">
              <w:rPr>
                <w:rFonts w:asciiTheme="minorHAnsi" w:hAnsiTheme="minorHAnsi" w:cs="Calibri"/>
                <w:sz w:val="20"/>
                <w:szCs w:val="20"/>
                <w:lang w:val="es-ES_tradnl"/>
              </w:rPr>
              <w:t xml:space="preserve">ns Femeninas y Trans </w:t>
            </w:r>
            <w:r w:rsidR="009B3154" w:rsidRPr="00502E60">
              <w:rPr>
                <w:rFonts w:asciiTheme="minorHAnsi" w:hAnsiTheme="minorHAnsi" w:cs="Calibri"/>
                <w:sz w:val="20"/>
                <w:szCs w:val="20"/>
                <w:lang w:val="es-ES_tradnl"/>
              </w:rPr>
              <w:lastRenderedPageBreak/>
              <w:t>M</w:t>
            </w:r>
            <w:r w:rsidR="00431742" w:rsidRPr="00502E60">
              <w:rPr>
                <w:rFonts w:asciiTheme="minorHAnsi" w:hAnsiTheme="minorHAnsi" w:cs="Calibri"/>
                <w:sz w:val="20"/>
                <w:szCs w:val="20"/>
                <w:lang w:val="es-ES_tradnl"/>
              </w:rPr>
              <w:t>asculinos</w:t>
            </w:r>
          </w:p>
          <w:p w:rsidR="00422383" w:rsidRPr="00502E60" w:rsidRDefault="00422383" w:rsidP="00BA5CE3">
            <w:pPr>
              <w:jc w:val="center"/>
              <w:rPr>
                <w:rFonts w:asciiTheme="minorHAnsi" w:eastAsia="Calibri" w:hAnsiTheme="minorHAnsi" w:cs="Calibri"/>
                <w:sz w:val="20"/>
                <w:szCs w:val="20"/>
                <w:lang w:val="es-ES_tradnl"/>
              </w:rPr>
            </w:pPr>
          </w:p>
        </w:tc>
        <w:tc>
          <w:tcPr>
            <w:tcW w:w="5205" w:type="dxa"/>
            <w:shd w:val="clear" w:color="auto" w:fill="auto"/>
          </w:tcPr>
          <w:p w:rsidR="006B4FC9" w:rsidRPr="00502E60" w:rsidRDefault="00BA5CE3" w:rsidP="00E236F6">
            <w:pPr>
              <w:numPr>
                <w:ilvl w:val="0"/>
                <w:numId w:val="14"/>
              </w:numPr>
              <w:suppressAutoHyphens/>
              <w:spacing w:after="0" w:line="240" w:lineRule="auto"/>
              <w:jc w:val="both"/>
              <w:rPr>
                <w:rFonts w:asciiTheme="minorHAnsi" w:hAnsiTheme="minorHAnsi" w:cs="Calibri"/>
                <w:color w:val="000000"/>
                <w:sz w:val="20"/>
                <w:szCs w:val="20"/>
              </w:rPr>
            </w:pPr>
            <w:r w:rsidRPr="00502E60">
              <w:rPr>
                <w:rFonts w:asciiTheme="minorHAnsi" w:hAnsiTheme="minorHAnsi" w:cs="Calibri"/>
                <w:color w:val="000000"/>
                <w:sz w:val="20"/>
                <w:szCs w:val="20"/>
              </w:rPr>
              <w:lastRenderedPageBreak/>
              <w:t>Además de la rutina de laboratorio, es especialmente importante la realización de serología para VIH, sífilis y hepatitis (</w:t>
            </w:r>
            <w:r w:rsidR="006B4FC9" w:rsidRPr="00502E60">
              <w:rPr>
                <w:rFonts w:asciiTheme="minorHAnsi" w:hAnsiTheme="minorHAnsi" w:cs="Calibri"/>
                <w:color w:val="000000"/>
                <w:sz w:val="20"/>
                <w:szCs w:val="20"/>
              </w:rPr>
              <w:t>B, C y A) en la población Trans</w:t>
            </w:r>
            <w:r w:rsidRPr="00502E60">
              <w:rPr>
                <w:rFonts w:asciiTheme="minorHAnsi" w:hAnsiTheme="minorHAnsi" w:cs="Calibri"/>
                <w:color w:val="000000"/>
                <w:sz w:val="20"/>
                <w:szCs w:val="20"/>
              </w:rPr>
              <w:t>.</w:t>
            </w:r>
          </w:p>
          <w:p w:rsidR="00BA5CE3" w:rsidRPr="00502E60" w:rsidRDefault="006B4FC9" w:rsidP="00E236F6">
            <w:pPr>
              <w:numPr>
                <w:ilvl w:val="0"/>
                <w:numId w:val="14"/>
              </w:numPr>
              <w:suppressAutoHyphens/>
              <w:spacing w:after="0" w:line="240" w:lineRule="auto"/>
              <w:jc w:val="both"/>
              <w:rPr>
                <w:rFonts w:asciiTheme="minorHAnsi" w:hAnsiTheme="minorHAnsi" w:cs="Calibri"/>
                <w:color w:val="000000"/>
                <w:sz w:val="20"/>
                <w:szCs w:val="20"/>
              </w:rPr>
            </w:pPr>
            <w:r w:rsidRPr="00502E60">
              <w:rPr>
                <w:rFonts w:asciiTheme="minorHAnsi" w:hAnsiTheme="minorHAnsi" w:cs="Calibri"/>
                <w:color w:val="000000"/>
                <w:sz w:val="20"/>
                <w:szCs w:val="20"/>
              </w:rPr>
              <w:t xml:space="preserve">En personas </w:t>
            </w:r>
            <w:r w:rsidR="00F612EF" w:rsidRPr="00502E60">
              <w:rPr>
                <w:rFonts w:asciiTheme="minorHAnsi" w:hAnsiTheme="minorHAnsi" w:cs="Calibri"/>
                <w:color w:val="000000"/>
                <w:sz w:val="20"/>
                <w:szCs w:val="20"/>
              </w:rPr>
              <w:t>Trans F</w:t>
            </w:r>
            <w:r w:rsidRPr="00502E60">
              <w:rPr>
                <w:rFonts w:asciiTheme="minorHAnsi" w:hAnsiTheme="minorHAnsi" w:cs="Calibri"/>
                <w:color w:val="000000"/>
                <w:sz w:val="20"/>
                <w:szCs w:val="20"/>
              </w:rPr>
              <w:t>emeninas solicitar antígeno prostático en las personas mayores a 45 años y exá</w:t>
            </w:r>
            <w:r w:rsidR="00F612EF" w:rsidRPr="00502E60">
              <w:rPr>
                <w:rFonts w:asciiTheme="minorHAnsi" w:hAnsiTheme="minorHAnsi" w:cs="Calibri"/>
                <w:color w:val="000000"/>
                <w:sz w:val="20"/>
                <w:szCs w:val="20"/>
              </w:rPr>
              <w:t>menes hormonales. En p</w:t>
            </w:r>
            <w:r w:rsidR="009B3154" w:rsidRPr="00502E60">
              <w:rPr>
                <w:rFonts w:asciiTheme="minorHAnsi" w:hAnsiTheme="minorHAnsi" w:cs="Calibri"/>
                <w:color w:val="000000"/>
                <w:sz w:val="20"/>
                <w:szCs w:val="20"/>
              </w:rPr>
              <w:t xml:space="preserve">ersonas </w:t>
            </w:r>
            <w:r w:rsidR="00F612EF" w:rsidRPr="00502E60">
              <w:rPr>
                <w:rFonts w:asciiTheme="minorHAnsi" w:hAnsiTheme="minorHAnsi" w:cs="Calibri"/>
                <w:color w:val="000000"/>
                <w:sz w:val="20"/>
                <w:szCs w:val="20"/>
              </w:rPr>
              <w:t>T</w:t>
            </w:r>
            <w:r w:rsidRPr="00502E60">
              <w:rPr>
                <w:rFonts w:asciiTheme="minorHAnsi" w:hAnsiTheme="minorHAnsi" w:cs="Calibri"/>
                <w:color w:val="000000"/>
                <w:sz w:val="20"/>
                <w:szCs w:val="20"/>
              </w:rPr>
              <w:t xml:space="preserve">rans </w:t>
            </w:r>
            <w:r w:rsidR="00F612EF" w:rsidRPr="00502E60">
              <w:rPr>
                <w:rFonts w:asciiTheme="minorHAnsi" w:hAnsiTheme="minorHAnsi" w:cs="Calibri"/>
                <w:color w:val="000000"/>
                <w:sz w:val="20"/>
                <w:szCs w:val="20"/>
              </w:rPr>
              <w:t>M</w:t>
            </w:r>
            <w:r w:rsidRPr="00502E60">
              <w:rPr>
                <w:rFonts w:asciiTheme="minorHAnsi" w:hAnsiTheme="minorHAnsi" w:cs="Calibri"/>
                <w:color w:val="000000"/>
                <w:sz w:val="20"/>
                <w:szCs w:val="20"/>
              </w:rPr>
              <w:t>asculinas</w:t>
            </w:r>
            <w:r w:rsidR="009B3154" w:rsidRPr="00502E60">
              <w:rPr>
                <w:rFonts w:asciiTheme="minorHAnsi" w:hAnsiTheme="minorHAnsi" w:cs="Calibri"/>
                <w:color w:val="000000"/>
                <w:sz w:val="20"/>
                <w:szCs w:val="20"/>
              </w:rPr>
              <w:t xml:space="preserve"> se </w:t>
            </w:r>
            <w:r w:rsidR="009B3154" w:rsidRPr="00502E60">
              <w:rPr>
                <w:rFonts w:asciiTheme="minorHAnsi" w:hAnsiTheme="minorHAnsi" w:cs="Calibri"/>
                <w:color w:val="000000"/>
                <w:sz w:val="20"/>
                <w:szCs w:val="20"/>
              </w:rPr>
              <w:lastRenderedPageBreak/>
              <w:t xml:space="preserve">debe solicitar </w:t>
            </w:r>
            <w:r w:rsidRPr="00502E60">
              <w:rPr>
                <w:rFonts w:asciiTheme="minorHAnsi" w:hAnsiTheme="minorHAnsi" w:cs="Calibri"/>
                <w:color w:val="000000"/>
                <w:sz w:val="20"/>
                <w:szCs w:val="20"/>
              </w:rPr>
              <w:t>exámenes hormonales</w:t>
            </w:r>
            <w:r w:rsidR="009B3154" w:rsidRPr="00502E60">
              <w:rPr>
                <w:rFonts w:asciiTheme="minorHAnsi" w:hAnsiTheme="minorHAnsi" w:cs="Calibri"/>
                <w:color w:val="000000"/>
                <w:sz w:val="20"/>
                <w:szCs w:val="20"/>
              </w:rPr>
              <w:t xml:space="preserve"> y</w:t>
            </w:r>
            <w:r w:rsidRPr="00502E60">
              <w:rPr>
                <w:rFonts w:asciiTheme="minorHAnsi" w:hAnsiTheme="minorHAnsi" w:cs="Calibri"/>
                <w:color w:val="000000"/>
                <w:sz w:val="20"/>
                <w:szCs w:val="20"/>
              </w:rPr>
              <w:t xml:space="preserve"> marcadores tumorales.</w:t>
            </w:r>
          </w:p>
          <w:p w:rsidR="00BA5CE3" w:rsidRPr="00502E60" w:rsidRDefault="00BA5CE3" w:rsidP="00E236F6">
            <w:pPr>
              <w:numPr>
                <w:ilvl w:val="0"/>
                <w:numId w:val="14"/>
              </w:numPr>
              <w:suppressAutoHyphens/>
              <w:spacing w:after="0" w:line="240" w:lineRule="auto"/>
              <w:jc w:val="both"/>
              <w:rPr>
                <w:rFonts w:asciiTheme="minorHAnsi" w:hAnsiTheme="minorHAnsi" w:cs="Calibri"/>
                <w:color w:val="000000"/>
                <w:sz w:val="20"/>
                <w:szCs w:val="20"/>
              </w:rPr>
            </w:pPr>
            <w:r w:rsidRPr="00502E60">
              <w:rPr>
                <w:rFonts w:asciiTheme="minorHAnsi" w:hAnsiTheme="minorHAnsi" w:cs="Calibri"/>
                <w:color w:val="000000"/>
                <w:sz w:val="20"/>
                <w:szCs w:val="20"/>
              </w:rPr>
              <w:t xml:space="preserve">En personas sometidas a </w:t>
            </w:r>
            <w:r w:rsidR="00EA14A7" w:rsidRPr="00502E60">
              <w:rPr>
                <w:rFonts w:asciiTheme="minorHAnsi" w:hAnsiTheme="minorHAnsi" w:cs="Calibri"/>
                <w:color w:val="000000"/>
                <w:sz w:val="20"/>
                <w:szCs w:val="20"/>
              </w:rPr>
              <w:t>hormonización</w:t>
            </w:r>
            <w:r w:rsidRPr="00502E60">
              <w:rPr>
                <w:rFonts w:asciiTheme="minorHAnsi" w:hAnsiTheme="minorHAnsi" w:cs="Calibri"/>
                <w:color w:val="000000"/>
                <w:sz w:val="20"/>
                <w:szCs w:val="20"/>
              </w:rPr>
              <w:t xml:space="preserve"> es necesario solicitar una química s</w:t>
            </w:r>
            <w:r w:rsidR="00863523" w:rsidRPr="00502E60">
              <w:rPr>
                <w:rFonts w:asciiTheme="minorHAnsi" w:hAnsiTheme="minorHAnsi" w:cs="Calibri"/>
                <w:color w:val="000000"/>
                <w:sz w:val="20"/>
                <w:szCs w:val="20"/>
              </w:rPr>
              <w:t>anguínea que incluya: glucosa, perfil lipídico, función hepática y renal.</w:t>
            </w:r>
          </w:p>
          <w:p w:rsidR="00422383" w:rsidRPr="00502E60" w:rsidRDefault="00BA5CE3" w:rsidP="00E236F6">
            <w:pPr>
              <w:numPr>
                <w:ilvl w:val="0"/>
                <w:numId w:val="14"/>
              </w:numPr>
              <w:suppressAutoHyphens/>
              <w:spacing w:after="0" w:line="240" w:lineRule="auto"/>
              <w:jc w:val="both"/>
              <w:rPr>
                <w:rFonts w:asciiTheme="minorHAnsi" w:eastAsia="Calibri" w:hAnsiTheme="minorHAnsi" w:cs="Calibri"/>
                <w:sz w:val="20"/>
                <w:szCs w:val="20"/>
              </w:rPr>
            </w:pPr>
            <w:r w:rsidRPr="00502E60">
              <w:rPr>
                <w:rFonts w:asciiTheme="minorHAnsi" w:hAnsiTheme="minorHAnsi" w:cs="Calibri"/>
                <w:color w:val="000000"/>
                <w:sz w:val="20"/>
                <w:szCs w:val="20"/>
              </w:rPr>
              <w:t>En el caso de enfermedades de notificación obligatoria como el VIH, es necesario registrar en el formulario correspondiente tanto el sexo de nacimiento como la identidad de género de la persona.</w:t>
            </w:r>
          </w:p>
        </w:tc>
        <w:tc>
          <w:tcPr>
            <w:tcW w:w="1656" w:type="dxa"/>
            <w:shd w:val="clear" w:color="auto" w:fill="auto"/>
          </w:tcPr>
          <w:p w:rsidR="00422383" w:rsidRPr="00502E60" w:rsidRDefault="00422383" w:rsidP="00B83CDD">
            <w:pPr>
              <w:jc w:val="center"/>
              <w:rPr>
                <w:rFonts w:asciiTheme="minorHAnsi" w:eastAsia="Calibri" w:hAnsiTheme="minorHAnsi" w:cs="Calibri"/>
                <w:sz w:val="20"/>
                <w:szCs w:val="20"/>
                <w:lang w:val="es-ES_tradnl"/>
              </w:rPr>
            </w:pPr>
          </w:p>
        </w:tc>
      </w:tr>
      <w:tr w:rsidR="004A6DF8" w:rsidRPr="00502E60" w:rsidTr="003B0B76">
        <w:trPr>
          <w:trHeight w:val="1669"/>
          <w:tblCellSpacing w:w="20" w:type="dxa"/>
        </w:trPr>
        <w:tc>
          <w:tcPr>
            <w:tcW w:w="1783" w:type="dxa"/>
            <w:shd w:val="clear" w:color="auto" w:fill="auto"/>
          </w:tcPr>
          <w:p w:rsidR="009273EC" w:rsidRPr="00502E60" w:rsidRDefault="009273EC" w:rsidP="009273EC">
            <w:pPr>
              <w:pStyle w:val="Puesto"/>
              <w:rPr>
                <w:rFonts w:asciiTheme="minorHAnsi" w:hAnsiTheme="minorHAnsi" w:cs="Calibri"/>
                <w:b w:val="0"/>
                <w:sz w:val="20"/>
                <w:szCs w:val="20"/>
              </w:rPr>
            </w:pPr>
            <w:r w:rsidRPr="00502E60">
              <w:rPr>
                <w:rFonts w:asciiTheme="minorHAnsi" w:hAnsiTheme="minorHAnsi" w:cs="Calibri"/>
                <w:b w:val="0"/>
                <w:sz w:val="20"/>
                <w:szCs w:val="20"/>
              </w:rPr>
              <w:lastRenderedPageBreak/>
              <w:t>Procesos De Feminización Corporal</w:t>
            </w:r>
          </w:p>
          <w:p w:rsidR="00422383" w:rsidRPr="00502E60" w:rsidRDefault="00422383" w:rsidP="009273EC">
            <w:pPr>
              <w:jc w:val="center"/>
              <w:rPr>
                <w:rFonts w:asciiTheme="minorHAnsi" w:eastAsia="Calibri" w:hAnsiTheme="minorHAnsi" w:cs="Calibri"/>
                <w:sz w:val="20"/>
                <w:szCs w:val="20"/>
                <w:lang w:val="es-ES_tradnl"/>
              </w:rPr>
            </w:pPr>
          </w:p>
        </w:tc>
        <w:tc>
          <w:tcPr>
            <w:tcW w:w="5205" w:type="dxa"/>
            <w:shd w:val="clear" w:color="auto" w:fill="auto"/>
          </w:tcPr>
          <w:p w:rsidR="00422383" w:rsidRPr="00502E60" w:rsidRDefault="009273EC" w:rsidP="00A975D1">
            <w:pPr>
              <w:jc w:val="both"/>
              <w:rPr>
                <w:rFonts w:asciiTheme="minorHAnsi" w:eastAsia="Calibri" w:hAnsiTheme="minorHAnsi" w:cs="Calibri"/>
                <w:sz w:val="20"/>
                <w:szCs w:val="20"/>
              </w:rPr>
            </w:pPr>
            <w:r w:rsidRPr="00502E60">
              <w:rPr>
                <w:rFonts w:asciiTheme="minorHAnsi" w:hAnsiTheme="minorHAnsi" w:cs="Calibri"/>
                <w:color w:val="000000"/>
                <w:sz w:val="20"/>
                <w:szCs w:val="20"/>
              </w:rPr>
              <w:t xml:space="preserve">En Anexo N°1 Se realiza la descripción de intervenciones clínicas y quirúrgicas  resaltando  la necesidad de </w:t>
            </w:r>
            <w:r w:rsidR="00A975D1" w:rsidRPr="00502E60">
              <w:rPr>
                <w:rFonts w:asciiTheme="minorHAnsi" w:hAnsiTheme="minorHAnsi" w:cs="Calibri"/>
                <w:color w:val="000000"/>
                <w:sz w:val="20"/>
                <w:szCs w:val="20"/>
              </w:rPr>
              <w:t>un permanente acompañamiento</w:t>
            </w:r>
            <w:r w:rsidRPr="00502E60">
              <w:rPr>
                <w:rFonts w:asciiTheme="minorHAnsi" w:hAnsiTheme="minorHAnsi" w:cs="Calibri"/>
                <w:color w:val="000000"/>
                <w:sz w:val="20"/>
                <w:szCs w:val="20"/>
              </w:rPr>
              <w:t xml:space="preserve"> psicológic</w:t>
            </w:r>
            <w:r w:rsidR="00A975D1" w:rsidRPr="00502E60">
              <w:rPr>
                <w:rFonts w:asciiTheme="minorHAnsi" w:hAnsiTheme="minorHAnsi" w:cs="Calibri"/>
                <w:color w:val="000000"/>
                <w:sz w:val="20"/>
                <w:szCs w:val="20"/>
              </w:rPr>
              <w:t>o</w:t>
            </w:r>
            <w:r w:rsidRPr="00502E60">
              <w:rPr>
                <w:rFonts w:asciiTheme="minorHAnsi" w:hAnsiTheme="minorHAnsi" w:cs="Calibri"/>
                <w:color w:val="000000"/>
                <w:sz w:val="20"/>
                <w:szCs w:val="20"/>
              </w:rPr>
              <w:t xml:space="preserve"> que permita asimilar los procesos de transición sexo-genérica de la persona de manera integral</w:t>
            </w:r>
            <w:r w:rsidR="00A975D1" w:rsidRPr="00502E60">
              <w:rPr>
                <w:rFonts w:asciiTheme="minorHAnsi" w:hAnsiTheme="minorHAnsi" w:cs="Calibri"/>
                <w:color w:val="000000"/>
                <w:sz w:val="20"/>
                <w:szCs w:val="20"/>
              </w:rPr>
              <w:t xml:space="preserve"> y fortalecer las destrezas relacionales</w:t>
            </w:r>
            <w:r w:rsidRPr="00502E60">
              <w:rPr>
                <w:rFonts w:asciiTheme="minorHAnsi" w:hAnsiTheme="minorHAnsi" w:cs="Calibri"/>
                <w:color w:val="000000"/>
                <w:sz w:val="20"/>
                <w:szCs w:val="20"/>
              </w:rPr>
              <w:t xml:space="preserve">. </w:t>
            </w:r>
          </w:p>
        </w:tc>
        <w:tc>
          <w:tcPr>
            <w:tcW w:w="1656" w:type="dxa"/>
            <w:shd w:val="clear" w:color="auto" w:fill="auto"/>
          </w:tcPr>
          <w:p w:rsidR="00422383" w:rsidRPr="00502E60" w:rsidRDefault="00422383" w:rsidP="00B83CDD">
            <w:pPr>
              <w:jc w:val="center"/>
              <w:rPr>
                <w:rFonts w:asciiTheme="minorHAnsi" w:eastAsia="Calibri" w:hAnsiTheme="minorHAnsi" w:cs="Calibri"/>
                <w:sz w:val="20"/>
                <w:szCs w:val="20"/>
                <w:lang w:val="es-ES_tradnl"/>
              </w:rPr>
            </w:pPr>
          </w:p>
        </w:tc>
      </w:tr>
      <w:tr w:rsidR="009273EC" w:rsidRPr="00502E60" w:rsidTr="00CE1C97">
        <w:trPr>
          <w:tblCellSpacing w:w="20" w:type="dxa"/>
        </w:trPr>
        <w:tc>
          <w:tcPr>
            <w:tcW w:w="1783" w:type="dxa"/>
            <w:shd w:val="clear" w:color="auto" w:fill="auto"/>
          </w:tcPr>
          <w:p w:rsidR="003B0B76" w:rsidRDefault="003B0B76" w:rsidP="00155A31">
            <w:pPr>
              <w:pStyle w:val="Puesto"/>
              <w:rPr>
                <w:rFonts w:asciiTheme="minorHAnsi" w:hAnsiTheme="minorHAnsi" w:cs="Calibri"/>
                <w:b w:val="0"/>
                <w:sz w:val="20"/>
                <w:szCs w:val="20"/>
              </w:rPr>
            </w:pPr>
          </w:p>
          <w:p w:rsidR="009273EC" w:rsidRPr="00502E60" w:rsidRDefault="009273EC" w:rsidP="00155A31">
            <w:pPr>
              <w:pStyle w:val="Puesto"/>
              <w:rPr>
                <w:rFonts w:asciiTheme="minorHAnsi" w:hAnsiTheme="minorHAnsi" w:cs="Calibri"/>
                <w:b w:val="0"/>
                <w:sz w:val="20"/>
                <w:szCs w:val="20"/>
              </w:rPr>
            </w:pPr>
            <w:r w:rsidRPr="00502E60">
              <w:rPr>
                <w:rFonts w:asciiTheme="minorHAnsi" w:hAnsiTheme="minorHAnsi" w:cs="Calibri"/>
                <w:b w:val="0"/>
                <w:sz w:val="20"/>
                <w:szCs w:val="20"/>
              </w:rPr>
              <w:t>Procesos De Masculinización Corporal</w:t>
            </w:r>
          </w:p>
          <w:p w:rsidR="009273EC" w:rsidRPr="00502E60" w:rsidRDefault="009273EC" w:rsidP="00155A31">
            <w:pPr>
              <w:jc w:val="center"/>
              <w:rPr>
                <w:rFonts w:asciiTheme="minorHAnsi" w:eastAsia="Calibri" w:hAnsiTheme="minorHAnsi" w:cs="Calibri"/>
                <w:sz w:val="20"/>
                <w:szCs w:val="20"/>
                <w:lang w:val="es-ES_tradnl"/>
              </w:rPr>
            </w:pPr>
          </w:p>
        </w:tc>
        <w:tc>
          <w:tcPr>
            <w:tcW w:w="5205" w:type="dxa"/>
            <w:shd w:val="clear" w:color="auto" w:fill="auto"/>
          </w:tcPr>
          <w:p w:rsidR="009273EC" w:rsidRPr="00502E60" w:rsidRDefault="009273EC" w:rsidP="00A975D1">
            <w:pPr>
              <w:spacing w:after="0"/>
              <w:jc w:val="both"/>
              <w:rPr>
                <w:rFonts w:asciiTheme="minorHAnsi" w:eastAsia="Calibri" w:hAnsiTheme="minorHAnsi" w:cs="Calibri"/>
                <w:sz w:val="20"/>
                <w:szCs w:val="20"/>
              </w:rPr>
            </w:pPr>
            <w:r w:rsidRPr="00502E60">
              <w:rPr>
                <w:rFonts w:asciiTheme="minorHAnsi" w:hAnsiTheme="minorHAnsi" w:cs="Calibri"/>
                <w:color w:val="000000"/>
                <w:sz w:val="20"/>
                <w:szCs w:val="20"/>
              </w:rPr>
              <w:t>En Anexo N°2 Se realiza la descripción de elementos básicos que deben conocer los prestadores de salud del primer nivel en la atención a personas Trans respecto a la masculinización corporal. Es importante la necesidad de un permanente acompañamiento</w:t>
            </w:r>
            <w:r w:rsidR="00A975D1" w:rsidRPr="00502E60">
              <w:rPr>
                <w:rFonts w:asciiTheme="minorHAnsi" w:hAnsiTheme="minorHAnsi" w:cs="Calibri"/>
                <w:color w:val="000000"/>
                <w:sz w:val="20"/>
                <w:szCs w:val="20"/>
              </w:rPr>
              <w:t xml:space="preserve"> </w:t>
            </w:r>
            <w:r w:rsidRPr="00502E60">
              <w:rPr>
                <w:rFonts w:asciiTheme="minorHAnsi" w:hAnsiTheme="minorHAnsi" w:cs="Calibri"/>
                <w:color w:val="000000"/>
                <w:sz w:val="20"/>
                <w:szCs w:val="20"/>
              </w:rPr>
              <w:t>sic</w:t>
            </w:r>
            <w:r w:rsidR="00A975D1" w:rsidRPr="00502E60">
              <w:rPr>
                <w:rFonts w:asciiTheme="minorHAnsi" w:hAnsiTheme="minorHAnsi" w:cs="Calibri"/>
                <w:color w:val="000000"/>
                <w:sz w:val="20"/>
                <w:szCs w:val="20"/>
              </w:rPr>
              <w:t>ológico</w:t>
            </w:r>
            <w:r w:rsidRPr="00502E60">
              <w:rPr>
                <w:rFonts w:asciiTheme="minorHAnsi" w:hAnsiTheme="minorHAnsi" w:cs="Calibri"/>
                <w:color w:val="000000"/>
                <w:sz w:val="20"/>
                <w:szCs w:val="20"/>
              </w:rPr>
              <w:t xml:space="preserve"> que permita asimilar los procesos de transición sexo-genérica de</w:t>
            </w:r>
            <w:r w:rsidR="00A975D1" w:rsidRPr="00502E60">
              <w:rPr>
                <w:rFonts w:asciiTheme="minorHAnsi" w:hAnsiTheme="minorHAnsi" w:cs="Calibri"/>
                <w:color w:val="000000"/>
                <w:sz w:val="20"/>
                <w:szCs w:val="20"/>
              </w:rPr>
              <w:t xml:space="preserve"> la persona de manera integral y fortalecer las destrezas relacionales.</w:t>
            </w:r>
          </w:p>
        </w:tc>
        <w:tc>
          <w:tcPr>
            <w:tcW w:w="1656" w:type="dxa"/>
            <w:shd w:val="clear" w:color="auto" w:fill="auto"/>
          </w:tcPr>
          <w:p w:rsidR="009273EC" w:rsidRPr="00502E60" w:rsidRDefault="009273EC" w:rsidP="00B83CDD">
            <w:pPr>
              <w:jc w:val="center"/>
              <w:rPr>
                <w:rFonts w:asciiTheme="minorHAnsi" w:eastAsia="Calibri" w:hAnsiTheme="minorHAnsi" w:cs="Calibri"/>
                <w:sz w:val="20"/>
                <w:szCs w:val="20"/>
                <w:lang w:val="es-ES_tradnl"/>
              </w:rPr>
            </w:pPr>
          </w:p>
        </w:tc>
      </w:tr>
    </w:tbl>
    <w:p w:rsidR="000F5B92" w:rsidRDefault="000F5B92" w:rsidP="000F5B92">
      <w:pPr>
        <w:suppressAutoHyphens/>
        <w:spacing w:after="0" w:line="240" w:lineRule="auto"/>
        <w:ind w:left="360"/>
        <w:jc w:val="both"/>
        <w:rPr>
          <w:rFonts w:cs="Calibri"/>
          <w:lang w:val="es-ES_tradnl"/>
        </w:rPr>
      </w:pPr>
    </w:p>
    <w:p w:rsidR="00CB4546" w:rsidRPr="00813BDA" w:rsidRDefault="00CB4546" w:rsidP="000F5B92">
      <w:pPr>
        <w:suppressAutoHyphens/>
        <w:spacing w:after="0" w:line="240" w:lineRule="auto"/>
        <w:ind w:left="360"/>
        <w:jc w:val="both"/>
        <w:rPr>
          <w:rFonts w:cs="Calibri"/>
          <w:lang w:val="es-ES_tradnl"/>
        </w:rPr>
      </w:pPr>
    </w:p>
    <w:p w:rsidR="009273EC" w:rsidRPr="00431742" w:rsidRDefault="006B37F7" w:rsidP="00502E60">
      <w:pPr>
        <w:ind w:left="705" w:hanging="705"/>
        <w:jc w:val="both"/>
        <w:rPr>
          <w:rFonts w:cs="Calibri"/>
          <w:sz w:val="24"/>
          <w:szCs w:val="24"/>
          <w:lang w:val="es-MX"/>
        </w:rPr>
      </w:pPr>
      <w:r>
        <w:rPr>
          <w:rFonts w:cs="Calibri"/>
          <w:b/>
          <w:sz w:val="24"/>
          <w:szCs w:val="24"/>
          <w:lang w:val="es-MX"/>
        </w:rPr>
        <w:t>3</w:t>
      </w:r>
      <w:r w:rsidR="009273EC" w:rsidRPr="00431742">
        <w:rPr>
          <w:rFonts w:cs="Calibri"/>
          <w:b/>
          <w:sz w:val="24"/>
          <w:szCs w:val="24"/>
          <w:lang w:val="es-MX"/>
        </w:rPr>
        <w:t>.</w:t>
      </w:r>
      <w:r w:rsidR="009273EC" w:rsidRPr="00431742">
        <w:rPr>
          <w:rFonts w:cs="Calibri"/>
          <w:b/>
          <w:sz w:val="24"/>
          <w:szCs w:val="24"/>
          <w:lang w:val="es-MX"/>
        </w:rPr>
        <w:tab/>
        <w:t>PROCESO DE IMPLEMENTACIÓN DE SERVICIOS INTEGRALES</w:t>
      </w:r>
      <w:r w:rsidR="00B84748" w:rsidRPr="00431742">
        <w:rPr>
          <w:rFonts w:cs="Calibri"/>
          <w:b/>
          <w:sz w:val="24"/>
          <w:szCs w:val="24"/>
          <w:lang w:val="es-MX"/>
        </w:rPr>
        <w:t xml:space="preserve"> DE </w:t>
      </w:r>
      <w:r w:rsidR="00431742">
        <w:rPr>
          <w:rFonts w:cs="Calibri"/>
          <w:b/>
          <w:sz w:val="24"/>
          <w:szCs w:val="24"/>
          <w:lang w:val="es-MX"/>
        </w:rPr>
        <w:tab/>
      </w:r>
      <w:r w:rsidR="00B84748" w:rsidRPr="00431742">
        <w:rPr>
          <w:rFonts w:cs="Calibri"/>
          <w:b/>
          <w:sz w:val="24"/>
          <w:szCs w:val="24"/>
          <w:lang w:val="es-MX"/>
        </w:rPr>
        <w:t>SALUD</w:t>
      </w:r>
      <w:r w:rsidR="009273EC" w:rsidRPr="00431742">
        <w:rPr>
          <w:rFonts w:cs="Calibri"/>
          <w:b/>
          <w:sz w:val="24"/>
          <w:szCs w:val="24"/>
          <w:lang w:val="es-MX"/>
        </w:rPr>
        <w:t xml:space="preserve"> PARA POBLACIÓN TRANS</w:t>
      </w:r>
    </w:p>
    <w:tbl>
      <w:tblPr>
        <w:tblW w:w="0" w:type="auto"/>
        <w:tblCellSpacing w:w="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9"/>
        <w:gridCol w:w="5245"/>
        <w:gridCol w:w="1700"/>
      </w:tblGrid>
      <w:tr w:rsidR="00383925" w:rsidRPr="00502E60" w:rsidTr="00CE1C97">
        <w:trPr>
          <w:trHeight w:val="372"/>
          <w:tblCellSpacing w:w="20" w:type="dxa"/>
        </w:trPr>
        <w:tc>
          <w:tcPr>
            <w:tcW w:w="1799" w:type="dxa"/>
            <w:shd w:val="clear" w:color="auto" w:fill="auto"/>
          </w:tcPr>
          <w:p w:rsidR="00383925" w:rsidRPr="00502E60" w:rsidRDefault="00383925" w:rsidP="00155A31">
            <w:pPr>
              <w:spacing w:after="0"/>
              <w:jc w:val="both"/>
              <w:rPr>
                <w:rFonts w:eastAsia="Calibri" w:cs="Calibri"/>
                <w:b/>
                <w:color w:val="000000"/>
                <w:sz w:val="20"/>
                <w:szCs w:val="20"/>
                <w:lang w:val="es-MX"/>
              </w:rPr>
            </w:pPr>
            <w:r w:rsidRPr="00502E60">
              <w:rPr>
                <w:rFonts w:eastAsia="Calibri" w:cs="Calibri"/>
                <w:b/>
                <w:color w:val="000000"/>
                <w:sz w:val="20"/>
                <w:szCs w:val="20"/>
                <w:lang w:val="es-MX"/>
              </w:rPr>
              <w:t>Tema</w:t>
            </w:r>
          </w:p>
        </w:tc>
        <w:tc>
          <w:tcPr>
            <w:tcW w:w="5205" w:type="dxa"/>
            <w:shd w:val="clear" w:color="auto" w:fill="auto"/>
          </w:tcPr>
          <w:p w:rsidR="00383925" w:rsidRPr="00502E60" w:rsidRDefault="00383925" w:rsidP="00383925">
            <w:pPr>
              <w:ind w:left="360"/>
              <w:jc w:val="both"/>
              <w:rPr>
                <w:rFonts w:eastAsia="Calibri" w:cs="Calibri"/>
                <w:b/>
                <w:sz w:val="20"/>
                <w:szCs w:val="20"/>
                <w:lang w:val="es-MX"/>
              </w:rPr>
            </w:pPr>
            <w:r w:rsidRPr="00502E60">
              <w:rPr>
                <w:rFonts w:eastAsia="Calibri" w:cs="Calibri"/>
                <w:b/>
                <w:sz w:val="20"/>
                <w:szCs w:val="20"/>
                <w:lang w:val="es-MX"/>
              </w:rPr>
              <w:t>Descripción</w:t>
            </w:r>
          </w:p>
        </w:tc>
        <w:tc>
          <w:tcPr>
            <w:tcW w:w="1640" w:type="dxa"/>
            <w:shd w:val="clear" w:color="auto" w:fill="auto"/>
          </w:tcPr>
          <w:p w:rsidR="00383925" w:rsidRPr="00502E60" w:rsidRDefault="00383925" w:rsidP="00155A31">
            <w:pPr>
              <w:spacing w:after="0"/>
              <w:jc w:val="both"/>
              <w:rPr>
                <w:rFonts w:eastAsia="Calibri" w:cs="Calibri"/>
                <w:b/>
                <w:color w:val="000000"/>
                <w:sz w:val="20"/>
                <w:szCs w:val="20"/>
                <w:lang w:val="es-MX"/>
              </w:rPr>
            </w:pPr>
            <w:r w:rsidRPr="00502E60">
              <w:rPr>
                <w:rFonts w:eastAsia="Calibri" w:cs="Calibri"/>
                <w:b/>
                <w:color w:val="000000"/>
                <w:sz w:val="20"/>
                <w:szCs w:val="20"/>
                <w:lang w:val="es-MX"/>
              </w:rPr>
              <w:t>Nivel de evidencia</w:t>
            </w:r>
          </w:p>
        </w:tc>
      </w:tr>
      <w:tr w:rsidR="009273EC" w:rsidRPr="00502E60" w:rsidTr="00CE1C97">
        <w:trPr>
          <w:tblCellSpacing w:w="20" w:type="dxa"/>
        </w:trPr>
        <w:tc>
          <w:tcPr>
            <w:tcW w:w="1799" w:type="dxa"/>
            <w:shd w:val="clear" w:color="auto" w:fill="auto"/>
          </w:tcPr>
          <w:p w:rsidR="009273EC" w:rsidRPr="00502E60" w:rsidRDefault="009273EC" w:rsidP="00383925">
            <w:pPr>
              <w:spacing w:after="0"/>
              <w:jc w:val="center"/>
              <w:rPr>
                <w:rFonts w:eastAsia="Calibri" w:cs="Calibri"/>
                <w:color w:val="000000"/>
                <w:sz w:val="20"/>
                <w:szCs w:val="20"/>
                <w:lang w:val="es-MX"/>
              </w:rPr>
            </w:pPr>
          </w:p>
          <w:p w:rsidR="009273EC" w:rsidRPr="00502E60" w:rsidRDefault="009273EC" w:rsidP="00383925">
            <w:pPr>
              <w:spacing w:after="0"/>
              <w:jc w:val="center"/>
              <w:rPr>
                <w:rFonts w:eastAsia="Calibri" w:cs="Calibri"/>
                <w:color w:val="000000"/>
                <w:sz w:val="20"/>
                <w:szCs w:val="20"/>
                <w:lang w:val="es-MX"/>
              </w:rPr>
            </w:pPr>
          </w:p>
          <w:p w:rsidR="00345C20" w:rsidRPr="00502E60" w:rsidRDefault="00345C20" w:rsidP="00383925">
            <w:pPr>
              <w:spacing w:after="0"/>
              <w:jc w:val="center"/>
              <w:rPr>
                <w:rFonts w:eastAsia="Calibri" w:cs="Calibri"/>
                <w:color w:val="000000"/>
                <w:sz w:val="20"/>
                <w:szCs w:val="20"/>
                <w:lang w:val="es-MX"/>
              </w:rPr>
            </w:pPr>
          </w:p>
          <w:p w:rsidR="00383925" w:rsidRPr="00502E60" w:rsidRDefault="00383925" w:rsidP="00383925">
            <w:pPr>
              <w:spacing w:after="0"/>
              <w:jc w:val="center"/>
              <w:rPr>
                <w:rFonts w:eastAsia="Calibri" w:cs="Calibri"/>
                <w:color w:val="000000"/>
                <w:sz w:val="20"/>
                <w:szCs w:val="20"/>
                <w:lang w:val="es-MX"/>
              </w:rPr>
            </w:pPr>
          </w:p>
          <w:p w:rsidR="00383925" w:rsidRPr="00502E60" w:rsidRDefault="00383925" w:rsidP="00383925">
            <w:pPr>
              <w:spacing w:after="0"/>
              <w:jc w:val="center"/>
              <w:rPr>
                <w:rFonts w:eastAsia="Calibri" w:cs="Calibri"/>
                <w:color w:val="000000"/>
                <w:sz w:val="20"/>
                <w:szCs w:val="20"/>
                <w:lang w:val="es-MX"/>
              </w:rPr>
            </w:pPr>
          </w:p>
          <w:p w:rsidR="009273EC" w:rsidRPr="00502E60" w:rsidRDefault="009273EC" w:rsidP="00383925">
            <w:pPr>
              <w:spacing w:after="0"/>
              <w:jc w:val="center"/>
              <w:rPr>
                <w:rFonts w:eastAsia="Calibri" w:cs="Calibri"/>
                <w:color w:val="000000"/>
                <w:sz w:val="20"/>
                <w:szCs w:val="20"/>
                <w:lang w:val="es-MX"/>
              </w:rPr>
            </w:pPr>
            <w:r w:rsidRPr="00502E60">
              <w:rPr>
                <w:rFonts w:eastAsia="Calibri" w:cs="Calibri"/>
                <w:color w:val="000000"/>
                <w:sz w:val="20"/>
                <w:szCs w:val="20"/>
                <w:lang w:val="es-MX"/>
              </w:rPr>
              <w:t>Fase Preparatoria</w:t>
            </w:r>
          </w:p>
        </w:tc>
        <w:tc>
          <w:tcPr>
            <w:tcW w:w="5205" w:type="dxa"/>
            <w:shd w:val="clear" w:color="auto" w:fill="auto"/>
          </w:tcPr>
          <w:p w:rsidR="00EF2BC2" w:rsidRPr="00502E60" w:rsidRDefault="009273EC" w:rsidP="00E236F6">
            <w:pPr>
              <w:numPr>
                <w:ilvl w:val="0"/>
                <w:numId w:val="15"/>
              </w:numPr>
              <w:spacing w:after="0" w:line="240" w:lineRule="auto"/>
              <w:jc w:val="both"/>
              <w:rPr>
                <w:rFonts w:eastAsia="Calibri" w:cs="Calibri"/>
                <w:sz w:val="20"/>
                <w:szCs w:val="20"/>
                <w:lang w:val="es-MX"/>
              </w:rPr>
            </w:pPr>
            <w:r w:rsidRPr="00502E60">
              <w:rPr>
                <w:rFonts w:eastAsia="Calibri" w:cs="Calibri"/>
                <w:sz w:val="20"/>
                <w:szCs w:val="20"/>
                <w:lang w:val="es-MX"/>
              </w:rPr>
              <w:t xml:space="preserve">Identificación y mapeo de los servicios de salud con mayor </w:t>
            </w:r>
            <w:r w:rsidR="00772E32" w:rsidRPr="00502E60">
              <w:rPr>
                <w:rFonts w:eastAsia="Calibri" w:cs="Calibri"/>
                <w:sz w:val="20"/>
                <w:szCs w:val="20"/>
                <w:lang w:val="es-MX"/>
              </w:rPr>
              <w:t>viabilidad</w:t>
            </w:r>
            <w:r w:rsidR="00F612EF" w:rsidRPr="00502E60">
              <w:rPr>
                <w:rFonts w:eastAsia="Calibri" w:cs="Calibri"/>
                <w:sz w:val="20"/>
                <w:szCs w:val="20"/>
                <w:lang w:val="es-MX"/>
              </w:rPr>
              <w:t xml:space="preserve"> </w:t>
            </w:r>
            <w:r w:rsidRPr="00502E60">
              <w:rPr>
                <w:rFonts w:eastAsia="Calibri" w:cs="Calibri"/>
                <w:sz w:val="20"/>
                <w:szCs w:val="20"/>
                <w:lang w:val="es-MX"/>
              </w:rPr>
              <w:t>institucional y social</w:t>
            </w:r>
            <w:r w:rsidR="007D7913" w:rsidRPr="00502E60">
              <w:rPr>
                <w:rFonts w:eastAsia="Calibri" w:cs="Calibri"/>
                <w:color w:val="FF0000"/>
                <w:sz w:val="20"/>
                <w:szCs w:val="20"/>
                <w:lang w:val="es-MX"/>
              </w:rPr>
              <w:t xml:space="preserve"> </w:t>
            </w:r>
            <w:r w:rsidRPr="00502E60">
              <w:rPr>
                <w:rFonts w:eastAsia="Calibri" w:cs="Calibri"/>
                <w:sz w:val="20"/>
                <w:szCs w:val="20"/>
                <w:lang w:val="es-MX"/>
              </w:rPr>
              <w:t xml:space="preserve">para la implementación progresiva de servicios </w:t>
            </w:r>
            <w:r w:rsidR="00345C20" w:rsidRPr="00502E60">
              <w:rPr>
                <w:rFonts w:eastAsia="Calibri" w:cs="Calibri"/>
                <w:sz w:val="20"/>
                <w:szCs w:val="20"/>
                <w:lang w:val="es-MX"/>
              </w:rPr>
              <w:t>de salud integrales a población diversa</w:t>
            </w:r>
            <w:r w:rsidRPr="00502E60">
              <w:rPr>
                <w:rFonts w:eastAsia="Calibri" w:cs="Calibri"/>
                <w:sz w:val="20"/>
                <w:szCs w:val="20"/>
                <w:lang w:val="es-MX"/>
              </w:rPr>
              <w:t>.</w:t>
            </w:r>
          </w:p>
          <w:p w:rsidR="009273EC" w:rsidRPr="00502E60" w:rsidRDefault="009273EC" w:rsidP="00E236F6">
            <w:pPr>
              <w:numPr>
                <w:ilvl w:val="0"/>
                <w:numId w:val="15"/>
              </w:numPr>
              <w:spacing w:after="0" w:line="240" w:lineRule="auto"/>
              <w:jc w:val="both"/>
              <w:rPr>
                <w:rFonts w:eastAsia="Calibri" w:cs="Calibri"/>
                <w:sz w:val="20"/>
                <w:szCs w:val="20"/>
                <w:lang w:val="es-MX"/>
              </w:rPr>
            </w:pPr>
            <w:r w:rsidRPr="00502E60">
              <w:rPr>
                <w:rFonts w:eastAsia="Calibri" w:cs="Calibri"/>
                <w:sz w:val="20"/>
                <w:szCs w:val="20"/>
                <w:lang w:val="es-MX"/>
              </w:rPr>
              <w:t>Identifica</w:t>
            </w:r>
            <w:r w:rsidR="00345C20" w:rsidRPr="00502E60">
              <w:rPr>
                <w:rFonts w:eastAsia="Calibri" w:cs="Calibri"/>
                <w:sz w:val="20"/>
                <w:szCs w:val="20"/>
                <w:lang w:val="es-MX"/>
              </w:rPr>
              <w:t>ción de</w:t>
            </w:r>
            <w:r w:rsidRPr="00502E60">
              <w:rPr>
                <w:rFonts w:eastAsia="Calibri" w:cs="Calibri"/>
                <w:sz w:val="20"/>
                <w:szCs w:val="20"/>
                <w:lang w:val="es-MX"/>
              </w:rPr>
              <w:t xml:space="preserve"> un equipo de salud</w:t>
            </w:r>
            <w:r w:rsidRPr="00502E60">
              <w:rPr>
                <w:rFonts w:eastAsia="Calibri" w:cs="Calibri"/>
                <w:sz w:val="20"/>
                <w:szCs w:val="20"/>
              </w:rPr>
              <w:t xml:space="preserve"> multidisciplinario en las unidades de atención seleccionadas, que lidere e</w:t>
            </w:r>
            <w:r w:rsidR="00201951" w:rsidRPr="00502E60">
              <w:rPr>
                <w:rFonts w:eastAsia="Calibri" w:cs="Calibri"/>
                <w:sz w:val="20"/>
                <w:szCs w:val="20"/>
              </w:rPr>
              <w:t>l proceso al interior de ellas.</w:t>
            </w:r>
          </w:p>
          <w:p w:rsidR="00BC67D0" w:rsidRPr="00502E60" w:rsidRDefault="007770B7" w:rsidP="00E236F6">
            <w:pPr>
              <w:numPr>
                <w:ilvl w:val="0"/>
                <w:numId w:val="15"/>
              </w:numPr>
              <w:suppressAutoHyphens/>
              <w:spacing w:after="0" w:line="240" w:lineRule="auto"/>
              <w:jc w:val="both"/>
              <w:rPr>
                <w:rFonts w:eastAsia="Calibri" w:cs="Calibri"/>
                <w:sz w:val="20"/>
                <w:szCs w:val="20"/>
              </w:rPr>
            </w:pPr>
            <w:r w:rsidRPr="00502E60">
              <w:rPr>
                <w:rFonts w:eastAsia="Calibri" w:cs="Calibri"/>
                <w:sz w:val="20"/>
                <w:szCs w:val="20"/>
              </w:rPr>
              <w:t xml:space="preserve">Socialización de </w:t>
            </w:r>
            <w:r w:rsidR="007D7913" w:rsidRPr="00502E60">
              <w:rPr>
                <w:rFonts w:eastAsia="Calibri" w:cs="Calibri"/>
                <w:sz w:val="20"/>
                <w:szCs w:val="20"/>
              </w:rPr>
              <w:t xml:space="preserve">la </w:t>
            </w:r>
            <w:r w:rsidRPr="00502E60">
              <w:rPr>
                <w:rFonts w:eastAsia="Calibri" w:cs="Calibri"/>
                <w:sz w:val="20"/>
                <w:szCs w:val="20"/>
              </w:rPr>
              <w:t xml:space="preserve">Guía </w:t>
            </w:r>
            <w:r w:rsidR="007D7913" w:rsidRPr="00502E60">
              <w:rPr>
                <w:rFonts w:eastAsia="Calibri" w:cs="Calibri"/>
                <w:sz w:val="20"/>
                <w:szCs w:val="20"/>
              </w:rPr>
              <w:t xml:space="preserve">de </w:t>
            </w:r>
            <w:r w:rsidR="009273EC" w:rsidRPr="00502E60">
              <w:rPr>
                <w:rFonts w:eastAsia="Calibri" w:cs="Calibri"/>
                <w:sz w:val="20"/>
                <w:szCs w:val="20"/>
              </w:rPr>
              <w:t xml:space="preserve">atención </w:t>
            </w:r>
            <w:r w:rsidRPr="00502E60">
              <w:rPr>
                <w:rFonts w:eastAsia="Calibri" w:cs="Calibri"/>
                <w:sz w:val="20"/>
                <w:szCs w:val="20"/>
              </w:rPr>
              <w:t xml:space="preserve">integral a personas </w:t>
            </w:r>
            <w:r w:rsidR="00F05A1E" w:rsidRPr="00502E60">
              <w:rPr>
                <w:rFonts w:eastAsia="Calibri" w:cs="Calibri"/>
                <w:sz w:val="20"/>
                <w:szCs w:val="20"/>
              </w:rPr>
              <w:t>T</w:t>
            </w:r>
            <w:r w:rsidRPr="00502E60">
              <w:rPr>
                <w:rFonts w:eastAsia="Calibri" w:cs="Calibri"/>
                <w:sz w:val="20"/>
                <w:szCs w:val="20"/>
              </w:rPr>
              <w:t>rans</w:t>
            </w:r>
            <w:r w:rsidR="00F05A1E" w:rsidRPr="00502E60">
              <w:rPr>
                <w:rFonts w:eastAsia="Calibri" w:cs="Calibri"/>
                <w:sz w:val="20"/>
                <w:szCs w:val="20"/>
              </w:rPr>
              <w:t>.</w:t>
            </w:r>
          </w:p>
          <w:p w:rsidR="00F05A1E" w:rsidRPr="00502E60" w:rsidRDefault="00F05A1E" w:rsidP="00001B44">
            <w:pPr>
              <w:numPr>
                <w:ilvl w:val="0"/>
                <w:numId w:val="15"/>
              </w:numPr>
              <w:suppressAutoHyphens/>
              <w:spacing w:after="0" w:line="240" w:lineRule="auto"/>
              <w:jc w:val="both"/>
              <w:rPr>
                <w:rFonts w:eastAsia="Calibri" w:cs="Calibri"/>
                <w:sz w:val="20"/>
                <w:szCs w:val="20"/>
              </w:rPr>
            </w:pPr>
            <w:r w:rsidRPr="00502E60">
              <w:rPr>
                <w:rFonts w:eastAsia="Calibri" w:cs="Calibri"/>
                <w:sz w:val="20"/>
                <w:szCs w:val="20"/>
              </w:rPr>
              <w:t>Adecuación de instrumentos de registro y sistematización que reconozca a la población Trans.</w:t>
            </w:r>
          </w:p>
          <w:p w:rsidR="00001B44" w:rsidRPr="00502E60" w:rsidRDefault="00BC67D0" w:rsidP="00001B44">
            <w:pPr>
              <w:numPr>
                <w:ilvl w:val="0"/>
                <w:numId w:val="15"/>
              </w:numPr>
              <w:suppressAutoHyphens/>
              <w:spacing w:after="0" w:line="240" w:lineRule="auto"/>
              <w:jc w:val="both"/>
              <w:rPr>
                <w:rFonts w:eastAsia="Calibri" w:cs="Calibri"/>
                <w:color w:val="000000"/>
                <w:sz w:val="20"/>
                <w:szCs w:val="20"/>
              </w:rPr>
            </w:pPr>
            <w:r w:rsidRPr="00502E60">
              <w:rPr>
                <w:rFonts w:eastAsia="Calibri" w:cs="Calibri"/>
                <w:sz w:val="20"/>
                <w:szCs w:val="20"/>
                <w:lang w:val="es-MX"/>
              </w:rPr>
              <w:t xml:space="preserve">Identificación y contacto con organizaciones de los colectivos de la población de la diversidad sexual o actores clave para </w:t>
            </w:r>
            <w:r w:rsidR="007770B7" w:rsidRPr="00502E60">
              <w:rPr>
                <w:rFonts w:eastAsia="Calibri" w:cs="Calibri"/>
                <w:sz w:val="20"/>
                <w:szCs w:val="20"/>
                <w:lang w:val="es-MX"/>
              </w:rPr>
              <w:t>promover la coordinación y participación ciudadana para la implementación de la guía</w:t>
            </w:r>
            <w:r w:rsidR="00001B44" w:rsidRPr="00502E60">
              <w:rPr>
                <w:rFonts w:eastAsia="Calibri" w:cs="Calibri"/>
                <w:sz w:val="20"/>
                <w:szCs w:val="20"/>
                <w:lang w:val="es-MX"/>
              </w:rPr>
              <w:t xml:space="preserve"> a partir de las necesidades locales identificadas</w:t>
            </w:r>
            <w:r w:rsidR="007770B7" w:rsidRPr="00502E60">
              <w:rPr>
                <w:rFonts w:eastAsia="Calibri" w:cs="Calibri"/>
                <w:sz w:val="20"/>
                <w:szCs w:val="20"/>
                <w:lang w:val="es-MX"/>
              </w:rPr>
              <w:t>.</w:t>
            </w:r>
            <w:r w:rsidRPr="00502E60">
              <w:rPr>
                <w:rFonts w:eastAsia="Calibri" w:cs="Calibri"/>
                <w:sz w:val="20"/>
                <w:szCs w:val="20"/>
                <w:lang w:val="es-MX"/>
              </w:rPr>
              <w:t xml:space="preserve"> </w:t>
            </w:r>
          </w:p>
        </w:tc>
        <w:tc>
          <w:tcPr>
            <w:tcW w:w="1640" w:type="dxa"/>
            <w:shd w:val="clear" w:color="auto" w:fill="auto"/>
          </w:tcPr>
          <w:p w:rsidR="009273EC" w:rsidRPr="00502E60" w:rsidRDefault="009273EC" w:rsidP="00155A31">
            <w:pPr>
              <w:spacing w:after="0"/>
              <w:jc w:val="both"/>
              <w:rPr>
                <w:rFonts w:eastAsia="Calibri" w:cs="Calibri"/>
                <w:color w:val="000000"/>
                <w:sz w:val="20"/>
                <w:szCs w:val="20"/>
                <w:lang w:val="es-MX"/>
              </w:rPr>
            </w:pPr>
          </w:p>
        </w:tc>
      </w:tr>
      <w:tr w:rsidR="009B3154" w:rsidRPr="00502E60" w:rsidTr="00CE1C97">
        <w:trPr>
          <w:tblCellSpacing w:w="20" w:type="dxa"/>
        </w:trPr>
        <w:tc>
          <w:tcPr>
            <w:tcW w:w="1799" w:type="dxa"/>
            <w:shd w:val="clear" w:color="auto" w:fill="auto"/>
          </w:tcPr>
          <w:p w:rsidR="00EF6D65" w:rsidRPr="00502E60" w:rsidRDefault="00EF6D65" w:rsidP="009B3154">
            <w:pPr>
              <w:spacing w:after="0"/>
              <w:jc w:val="center"/>
              <w:rPr>
                <w:rFonts w:eastAsia="Calibri" w:cs="Calibri"/>
                <w:sz w:val="20"/>
                <w:szCs w:val="20"/>
              </w:rPr>
            </w:pPr>
          </w:p>
          <w:p w:rsidR="00EF6D65" w:rsidRPr="00502E60" w:rsidRDefault="00EF6D65" w:rsidP="009B3154">
            <w:pPr>
              <w:spacing w:after="0"/>
              <w:jc w:val="center"/>
              <w:rPr>
                <w:rFonts w:eastAsia="Calibri" w:cs="Calibri"/>
                <w:sz w:val="20"/>
                <w:szCs w:val="20"/>
              </w:rPr>
            </w:pPr>
          </w:p>
          <w:p w:rsidR="009B3154" w:rsidRPr="00502E60" w:rsidRDefault="009B3154" w:rsidP="009B3154">
            <w:pPr>
              <w:spacing w:after="0"/>
              <w:jc w:val="center"/>
              <w:rPr>
                <w:rFonts w:eastAsia="Calibri" w:cs="Calibri"/>
                <w:sz w:val="20"/>
                <w:szCs w:val="20"/>
                <w:lang w:val="es-MX"/>
              </w:rPr>
            </w:pPr>
            <w:r w:rsidRPr="00502E60">
              <w:rPr>
                <w:rFonts w:eastAsia="Calibri" w:cs="Calibri"/>
                <w:sz w:val="20"/>
                <w:szCs w:val="20"/>
                <w:lang w:val="es-MX"/>
              </w:rPr>
              <w:t>Fase de implementación:</w:t>
            </w:r>
          </w:p>
          <w:p w:rsidR="009B3154" w:rsidRPr="00502E60" w:rsidRDefault="009B3154" w:rsidP="009B3154">
            <w:pPr>
              <w:spacing w:after="0"/>
              <w:jc w:val="center"/>
              <w:rPr>
                <w:rFonts w:cs="Calibri"/>
                <w:sz w:val="20"/>
                <w:szCs w:val="20"/>
                <w:lang w:val="es-MX"/>
              </w:rPr>
            </w:pPr>
          </w:p>
        </w:tc>
        <w:tc>
          <w:tcPr>
            <w:tcW w:w="5205" w:type="dxa"/>
            <w:shd w:val="clear" w:color="auto" w:fill="auto"/>
          </w:tcPr>
          <w:p w:rsidR="0040496F" w:rsidRPr="00502E60" w:rsidRDefault="009B3154" w:rsidP="00E236F6">
            <w:pPr>
              <w:numPr>
                <w:ilvl w:val="0"/>
                <w:numId w:val="23"/>
              </w:numPr>
              <w:suppressAutoHyphens/>
              <w:spacing w:after="0" w:line="240" w:lineRule="auto"/>
              <w:jc w:val="both"/>
              <w:rPr>
                <w:rFonts w:cs="Calibri"/>
                <w:sz w:val="20"/>
                <w:szCs w:val="20"/>
              </w:rPr>
            </w:pPr>
            <w:r w:rsidRPr="00502E60">
              <w:rPr>
                <w:rFonts w:eastAsia="Calibri" w:cs="Calibri"/>
                <w:sz w:val="20"/>
                <w:szCs w:val="20"/>
              </w:rPr>
              <w:lastRenderedPageBreak/>
              <w:t xml:space="preserve">Sensibilización a todo el personal de las </w:t>
            </w:r>
            <w:r w:rsidR="00EF6D65" w:rsidRPr="00502E60">
              <w:rPr>
                <w:rFonts w:eastAsia="Calibri" w:cs="Calibri"/>
                <w:sz w:val="20"/>
                <w:szCs w:val="20"/>
              </w:rPr>
              <w:t>U</w:t>
            </w:r>
            <w:r w:rsidRPr="00502E60">
              <w:rPr>
                <w:rFonts w:eastAsia="Calibri" w:cs="Calibri"/>
                <w:sz w:val="20"/>
                <w:szCs w:val="20"/>
              </w:rPr>
              <w:t xml:space="preserve">nidades de </w:t>
            </w:r>
            <w:r w:rsidR="00EF6D65" w:rsidRPr="00502E60">
              <w:rPr>
                <w:rFonts w:eastAsia="Calibri" w:cs="Calibri"/>
                <w:sz w:val="20"/>
                <w:szCs w:val="20"/>
              </w:rPr>
              <w:t>A</w:t>
            </w:r>
            <w:r w:rsidRPr="00502E60">
              <w:rPr>
                <w:rFonts w:eastAsia="Calibri" w:cs="Calibri"/>
                <w:sz w:val="20"/>
                <w:szCs w:val="20"/>
              </w:rPr>
              <w:t>tención</w:t>
            </w:r>
            <w:r w:rsidR="00EF6D65" w:rsidRPr="00502E60">
              <w:rPr>
                <w:rFonts w:eastAsia="Calibri" w:cs="Calibri"/>
                <w:sz w:val="20"/>
                <w:szCs w:val="20"/>
              </w:rPr>
              <w:t xml:space="preserve"> I</w:t>
            </w:r>
            <w:r w:rsidRPr="00502E60">
              <w:rPr>
                <w:rFonts w:eastAsia="Calibri" w:cs="Calibri"/>
                <w:sz w:val="20"/>
                <w:szCs w:val="20"/>
              </w:rPr>
              <w:t xml:space="preserve">ntegral </w:t>
            </w:r>
            <w:r w:rsidR="007D7913" w:rsidRPr="00502E60">
              <w:rPr>
                <w:rFonts w:eastAsia="Calibri" w:cs="Calibri"/>
                <w:sz w:val="20"/>
                <w:szCs w:val="20"/>
              </w:rPr>
              <w:t>que atiende</w:t>
            </w:r>
            <w:r w:rsidRPr="00502E60">
              <w:rPr>
                <w:rFonts w:eastAsia="Calibri" w:cs="Calibri"/>
                <w:sz w:val="20"/>
                <w:szCs w:val="20"/>
              </w:rPr>
              <w:t xml:space="preserve"> a personas </w:t>
            </w:r>
            <w:r w:rsidR="00897A1D" w:rsidRPr="00502E60">
              <w:rPr>
                <w:rFonts w:eastAsia="Calibri" w:cs="Calibri"/>
                <w:sz w:val="20"/>
                <w:szCs w:val="20"/>
              </w:rPr>
              <w:t>Trans</w:t>
            </w:r>
            <w:r w:rsidRPr="00502E60">
              <w:rPr>
                <w:rFonts w:eastAsia="Calibri" w:cs="Calibri"/>
                <w:sz w:val="20"/>
                <w:szCs w:val="20"/>
              </w:rPr>
              <w:t>.</w:t>
            </w:r>
          </w:p>
          <w:p w:rsidR="00F05A1E" w:rsidRPr="00502E60" w:rsidRDefault="0040496F" w:rsidP="00E236F6">
            <w:pPr>
              <w:numPr>
                <w:ilvl w:val="0"/>
                <w:numId w:val="23"/>
              </w:numPr>
              <w:suppressAutoHyphens/>
              <w:spacing w:after="0" w:line="240" w:lineRule="auto"/>
              <w:jc w:val="both"/>
              <w:rPr>
                <w:rFonts w:cs="Calibri"/>
                <w:sz w:val="20"/>
                <w:szCs w:val="20"/>
              </w:rPr>
            </w:pPr>
            <w:r w:rsidRPr="00502E60">
              <w:rPr>
                <w:rFonts w:eastAsia="Calibri" w:cs="Calibri"/>
                <w:sz w:val="20"/>
                <w:szCs w:val="20"/>
              </w:rPr>
              <w:lastRenderedPageBreak/>
              <w:t>Capacitación al personal de las UAI sobre la</w:t>
            </w:r>
            <w:r w:rsidR="009B3154" w:rsidRPr="00502E60">
              <w:rPr>
                <w:rFonts w:cs="Calibri"/>
                <w:sz w:val="20"/>
                <w:szCs w:val="20"/>
              </w:rPr>
              <w:t xml:space="preserve"> Guía</w:t>
            </w:r>
            <w:r w:rsidR="0030421B" w:rsidRPr="00502E60">
              <w:rPr>
                <w:rFonts w:cs="Calibri"/>
                <w:sz w:val="20"/>
                <w:szCs w:val="20"/>
              </w:rPr>
              <w:t>, y sobre</w:t>
            </w:r>
            <w:r w:rsidR="00F05A1E" w:rsidRPr="00502E60">
              <w:rPr>
                <w:rFonts w:cs="Calibri"/>
                <w:sz w:val="20"/>
                <w:szCs w:val="20"/>
              </w:rPr>
              <w:t xml:space="preserve"> los instrumentos de registro</w:t>
            </w:r>
            <w:r w:rsidR="0030421B" w:rsidRPr="00502E60">
              <w:rPr>
                <w:rFonts w:cs="Calibri"/>
                <w:sz w:val="20"/>
                <w:szCs w:val="20"/>
              </w:rPr>
              <w:t xml:space="preserve"> y</w:t>
            </w:r>
            <w:r w:rsidR="00F05A1E" w:rsidRPr="00502E60">
              <w:rPr>
                <w:rFonts w:cs="Calibri"/>
                <w:sz w:val="20"/>
                <w:szCs w:val="20"/>
              </w:rPr>
              <w:t xml:space="preserve"> sistematización de datos. </w:t>
            </w:r>
          </w:p>
          <w:p w:rsidR="00F05A1E" w:rsidRPr="00502E60" w:rsidRDefault="00F05A1E" w:rsidP="00F05A1E">
            <w:pPr>
              <w:numPr>
                <w:ilvl w:val="0"/>
                <w:numId w:val="23"/>
              </w:numPr>
              <w:suppressAutoHyphens/>
              <w:spacing w:after="0" w:line="240" w:lineRule="auto"/>
              <w:jc w:val="both"/>
              <w:rPr>
                <w:rFonts w:cs="Calibri"/>
                <w:sz w:val="20"/>
                <w:szCs w:val="20"/>
              </w:rPr>
            </w:pPr>
            <w:r w:rsidRPr="00502E60">
              <w:rPr>
                <w:rFonts w:cs="Calibri"/>
                <w:sz w:val="20"/>
                <w:szCs w:val="20"/>
              </w:rPr>
              <w:t>D</w:t>
            </w:r>
            <w:r w:rsidR="009B3154" w:rsidRPr="00502E60">
              <w:rPr>
                <w:rFonts w:cs="Calibri"/>
                <w:sz w:val="20"/>
                <w:szCs w:val="20"/>
              </w:rPr>
              <w:t>esarrollo de estrategias de promoción y prevención de salud dirigido a colectivos GLBT.</w:t>
            </w:r>
            <w:r w:rsidR="00897A1D" w:rsidRPr="00502E60">
              <w:rPr>
                <w:rFonts w:cs="Calibri"/>
                <w:sz w:val="20"/>
                <w:szCs w:val="20"/>
              </w:rPr>
              <w:t xml:space="preserve"> Incluye temas de género, violencia, derechos, marco legal, estigma discriminación</w:t>
            </w:r>
            <w:r w:rsidR="0030421B" w:rsidRPr="00502E60">
              <w:rPr>
                <w:rFonts w:cs="Calibri"/>
                <w:sz w:val="20"/>
                <w:szCs w:val="20"/>
              </w:rPr>
              <w:t xml:space="preserve">, </w:t>
            </w:r>
            <w:r w:rsidR="00897A1D" w:rsidRPr="00502E60">
              <w:rPr>
                <w:rFonts w:cs="Calibri"/>
                <w:sz w:val="20"/>
                <w:szCs w:val="20"/>
              </w:rPr>
              <w:t>ambientes amigables</w:t>
            </w:r>
            <w:r w:rsidRPr="00502E60">
              <w:rPr>
                <w:rFonts w:cs="Calibri"/>
                <w:sz w:val="20"/>
                <w:szCs w:val="20"/>
              </w:rPr>
              <w:t xml:space="preserve"> </w:t>
            </w:r>
            <w:r w:rsidR="0030421B" w:rsidRPr="00502E60">
              <w:rPr>
                <w:rFonts w:cs="Calibri"/>
                <w:sz w:val="20"/>
                <w:szCs w:val="20"/>
              </w:rPr>
              <w:t xml:space="preserve">para personas </w:t>
            </w:r>
            <w:r w:rsidRPr="00502E60">
              <w:rPr>
                <w:rFonts w:cs="Calibri"/>
                <w:sz w:val="20"/>
                <w:szCs w:val="20"/>
              </w:rPr>
              <w:t>T</w:t>
            </w:r>
            <w:r w:rsidR="00897A1D" w:rsidRPr="00502E60">
              <w:rPr>
                <w:rFonts w:cs="Calibri"/>
                <w:sz w:val="20"/>
                <w:szCs w:val="20"/>
              </w:rPr>
              <w:t>rans.</w:t>
            </w:r>
          </w:p>
          <w:p w:rsidR="00897A1D" w:rsidRPr="00502E60" w:rsidRDefault="00897A1D" w:rsidP="00E236F6">
            <w:pPr>
              <w:numPr>
                <w:ilvl w:val="0"/>
                <w:numId w:val="23"/>
              </w:numPr>
              <w:suppressAutoHyphens/>
              <w:spacing w:after="0" w:line="240" w:lineRule="auto"/>
              <w:jc w:val="both"/>
              <w:rPr>
                <w:rFonts w:cs="Calibri"/>
                <w:sz w:val="20"/>
                <w:szCs w:val="20"/>
              </w:rPr>
            </w:pPr>
            <w:r w:rsidRPr="00502E60">
              <w:rPr>
                <w:rFonts w:cs="Calibri"/>
                <w:sz w:val="20"/>
                <w:szCs w:val="20"/>
              </w:rPr>
              <w:t>Promoción de los servicios.</w:t>
            </w:r>
          </w:p>
          <w:p w:rsidR="00F05A1E" w:rsidRPr="00502E60" w:rsidRDefault="00897A1D" w:rsidP="0030421B">
            <w:pPr>
              <w:numPr>
                <w:ilvl w:val="0"/>
                <w:numId w:val="23"/>
              </w:numPr>
              <w:suppressAutoHyphens/>
              <w:spacing w:after="0" w:line="240" w:lineRule="auto"/>
              <w:jc w:val="both"/>
              <w:rPr>
                <w:rFonts w:cs="Calibri"/>
                <w:b/>
                <w:sz w:val="20"/>
                <w:szCs w:val="20"/>
                <w:lang w:val="es-MX"/>
              </w:rPr>
            </w:pPr>
            <w:r w:rsidRPr="00502E60">
              <w:rPr>
                <w:rFonts w:cs="Calibri"/>
                <w:sz w:val="20"/>
                <w:szCs w:val="20"/>
              </w:rPr>
              <w:t xml:space="preserve">Generación de estrategias de trabajo </w:t>
            </w:r>
            <w:r w:rsidR="0030421B" w:rsidRPr="00502E60">
              <w:rPr>
                <w:rFonts w:cs="Calibri"/>
                <w:sz w:val="20"/>
                <w:szCs w:val="20"/>
              </w:rPr>
              <w:t>que</w:t>
            </w:r>
            <w:r w:rsidRPr="00502E60">
              <w:rPr>
                <w:rFonts w:cs="Calibri"/>
                <w:sz w:val="20"/>
                <w:szCs w:val="20"/>
              </w:rPr>
              <w:t xml:space="preserve"> articul</w:t>
            </w:r>
            <w:r w:rsidR="0030421B" w:rsidRPr="00502E60">
              <w:rPr>
                <w:rFonts w:cs="Calibri"/>
                <w:sz w:val="20"/>
                <w:szCs w:val="20"/>
              </w:rPr>
              <w:t>e</w:t>
            </w:r>
            <w:r w:rsidRPr="00502E60">
              <w:rPr>
                <w:rFonts w:cs="Calibri"/>
                <w:sz w:val="20"/>
                <w:szCs w:val="20"/>
              </w:rPr>
              <w:t xml:space="preserve"> las acciones de los TAP</w:t>
            </w:r>
            <w:r w:rsidR="0030421B" w:rsidRPr="00502E60">
              <w:rPr>
                <w:rFonts w:cs="Calibri"/>
                <w:sz w:val="20"/>
                <w:szCs w:val="20"/>
              </w:rPr>
              <w:t>S</w:t>
            </w:r>
            <w:r w:rsidRPr="00502E60">
              <w:rPr>
                <w:rFonts w:cs="Calibri"/>
                <w:sz w:val="20"/>
                <w:szCs w:val="20"/>
              </w:rPr>
              <w:t xml:space="preserve"> </w:t>
            </w:r>
            <w:r w:rsidR="0030421B" w:rsidRPr="00502E60">
              <w:rPr>
                <w:rFonts w:cs="Calibri"/>
                <w:sz w:val="20"/>
                <w:szCs w:val="20"/>
              </w:rPr>
              <w:t>y</w:t>
            </w:r>
            <w:r w:rsidRPr="00502E60">
              <w:rPr>
                <w:rFonts w:cs="Calibri"/>
                <w:sz w:val="20"/>
                <w:szCs w:val="20"/>
              </w:rPr>
              <w:t xml:space="preserve"> la comunidad</w:t>
            </w:r>
            <w:r w:rsidR="00F05A1E" w:rsidRPr="00502E60">
              <w:rPr>
                <w:rFonts w:cs="Calibri"/>
                <w:sz w:val="20"/>
                <w:szCs w:val="20"/>
              </w:rPr>
              <w:t xml:space="preserve"> </w:t>
            </w:r>
            <w:r w:rsidR="0030421B" w:rsidRPr="00502E60">
              <w:rPr>
                <w:rFonts w:cs="Calibri"/>
                <w:sz w:val="20"/>
                <w:szCs w:val="20"/>
              </w:rPr>
              <w:t>para</w:t>
            </w:r>
            <w:r w:rsidR="00F05A1E" w:rsidRPr="00502E60">
              <w:rPr>
                <w:rFonts w:cs="Calibri"/>
                <w:sz w:val="20"/>
                <w:szCs w:val="20"/>
              </w:rPr>
              <w:t xml:space="preserve"> impulsar acciones de promoción de la salud</w:t>
            </w:r>
            <w:r w:rsidRPr="00502E60">
              <w:rPr>
                <w:rFonts w:cs="Calibri"/>
                <w:sz w:val="20"/>
                <w:szCs w:val="20"/>
              </w:rPr>
              <w:t>.</w:t>
            </w:r>
          </w:p>
        </w:tc>
        <w:tc>
          <w:tcPr>
            <w:tcW w:w="1640" w:type="dxa"/>
            <w:shd w:val="clear" w:color="auto" w:fill="auto"/>
          </w:tcPr>
          <w:p w:rsidR="009B3154" w:rsidRPr="00502E60" w:rsidRDefault="009B3154" w:rsidP="00EF2BC2">
            <w:pPr>
              <w:spacing w:after="0"/>
              <w:jc w:val="both"/>
              <w:rPr>
                <w:rFonts w:eastAsia="Calibri" w:cs="Calibri"/>
                <w:color w:val="000000"/>
                <w:sz w:val="20"/>
                <w:szCs w:val="20"/>
                <w:lang w:val="es-MX"/>
              </w:rPr>
            </w:pPr>
          </w:p>
        </w:tc>
      </w:tr>
      <w:tr w:rsidR="009B3154" w:rsidRPr="00502E60" w:rsidTr="00CE1C97">
        <w:trPr>
          <w:tblCellSpacing w:w="20" w:type="dxa"/>
        </w:trPr>
        <w:tc>
          <w:tcPr>
            <w:tcW w:w="1799" w:type="dxa"/>
            <w:shd w:val="clear" w:color="auto" w:fill="auto"/>
          </w:tcPr>
          <w:p w:rsidR="009B3154" w:rsidRPr="00502E60" w:rsidRDefault="009B3154" w:rsidP="00D77346">
            <w:pPr>
              <w:spacing w:after="0"/>
              <w:jc w:val="center"/>
              <w:rPr>
                <w:rFonts w:eastAsia="Calibri" w:cs="Calibri"/>
                <w:color w:val="000000"/>
                <w:sz w:val="20"/>
                <w:szCs w:val="20"/>
                <w:lang w:val="es-MX"/>
              </w:rPr>
            </w:pPr>
          </w:p>
          <w:p w:rsidR="009B3154" w:rsidRPr="00502E60" w:rsidRDefault="009B3154" w:rsidP="00D77346">
            <w:pPr>
              <w:spacing w:after="0"/>
              <w:jc w:val="center"/>
              <w:rPr>
                <w:rFonts w:eastAsia="Calibri" w:cs="Calibri"/>
                <w:color w:val="000000"/>
                <w:sz w:val="20"/>
                <w:szCs w:val="20"/>
                <w:lang w:val="es-MX"/>
              </w:rPr>
            </w:pPr>
          </w:p>
          <w:p w:rsidR="009B3154" w:rsidRPr="00502E60" w:rsidRDefault="009B3154" w:rsidP="00D77346">
            <w:pPr>
              <w:spacing w:after="0"/>
              <w:jc w:val="center"/>
              <w:rPr>
                <w:rFonts w:eastAsia="Calibri" w:cs="Calibri"/>
                <w:color w:val="000000"/>
                <w:sz w:val="20"/>
                <w:szCs w:val="20"/>
                <w:lang w:val="es-MX"/>
              </w:rPr>
            </w:pPr>
          </w:p>
          <w:p w:rsidR="009B3154" w:rsidRPr="00502E60" w:rsidRDefault="009B3154" w:rsidP="00D77346">
            <w:pPr>
              <w:spacing w:after="0"/>
              <w:jc w:val="center"/>
              <w:rPr>
                <w:rFonts w:eastAsia="Calibri" w:cs="Calibri"/>
                <w:color w:val="000000"/>
                <w:sz w:val="20"/>
                <w:szCs w:val="20"/>
                <w:lang w:val="es-MX"/>
              </w:rPr>
            </w:pPr>
          </w:p>
          <w:p w:rsidR="009B3154" w:rsidRPr="00502E60" w:rsidRDefault="009B3154" w:rsidP="00D77346">
            <w:pPr>
              <w:spacing w:after="0"/>
              <w:jc w:val="center"/>
              <w:rPr>
                <w:rFonts w:eastAsia="Calibri" w:cs="Calibri"/>
                <w:color w:val="000000"/>
                <w:sz w:val="20"/>
                <w:szCs w:val="20"/>
                <w:lang w:val="es-MX"/>
              </w:rPr>
            </w:pPr>
            <w:r w:rsidRPr="00502E60">
              <w:rPr>
                <w:rFonts w:eastAsia="Calibri" w:cs="Calibri"/>
                <w:color w:val="000000"/>
                <w:sz w:val="20"/>
                <w:szCs w:val="20"/>
                <w:lang w:val="es-MX"/>
              </w:rPr>
              <w:t>Perfil del personal de atención en las Unidades de Atención Integral</w:t>
            </w:r>
          </w:p>
        </w:tc>
        <w:tc>
          <w:tcPr>
            <w:tcW w:w="5205" w:type="dxa"/>
            <w:shd w:val="clear" w:color="auto" w:fill="auto"/>
          </w:tcPr>
          <w:p w:rsidR="003547E5" w:rsidRPr="00502E60" w:rsidRDefault="003547E5" w:rsidP="0030421B">
            <w:pPr>
              <w:numPr>
                <w:ilvl w:val="0"/>
                <w:numId w:val="3"/>
              </w:numPr>
              <w:suppressAutoHyphens/>
              <w:spacing w:after="0" w:line="240" w:lineRule="auto"/>
              <w:ind w:left="360"/>
              <w:jc w:val="both"/>
              <w:rPr>
                <w:rFonts w:cs="Calibri"/>
                <w:sz w:val="20"/>
                <w:szCs w:val="20"/>
              </w:rPr>
            </w:pPr>
            <w:r w:rsidRPr="00502E60">
              <w:rPr>
                <w:rFonts w:cs="Calibri"/>
                <w:sz w:val="20"/>
                <w:szCs w:val="20"/>
              </w:rPr>
              <w:t xml:space="preserve">Disposición al aprendizaje permanente y continuo. </w:t>
            </w:r>
          </w:p>
          <w:p w:rsidR="009B3154" w:rsidRPr="00502E60" w:rsidRDefault="009B3154" w:rsidP="0030421B">
            <w:pPr>
              <w:numPr>
                <w:ilvl w:val="0"/>
                <w:numId w:val="3"/>
              </w:numPr>
              <w:suppressAutoHyphens/>
              <w:spacing w:after="0" w:line="240" w:lineRule="auto"/>
              <w:ind w:left="360"/>
              <w:jc w:val="both"/>
              <w:rPr>
                <w:rFonts w:cs="Calibri"/>
                <w:sz w:val="20"/>
                <w:szCs w:val="20"/>
              </w:rPr>
            </w:pPr>
            <w:r w:rsidRPr="00502E60">
              <w:rPr>
                <w:rFonts w:cs="Calibri"/>
                <w:sz w:val="20"/>
                <w:szCs w:val="20"/>
              </w:rPr>
              <w:t>Sensibilidad y disposición para trabajar con grupos GLBT, en particular con población Trans.</w:t>
            </w:r>
          </w:p>
          <w:p w:rsidR="009B3154" w:rsidRPr="00502E60" w:rsidRDefault="009B3154" w:rsidP="0030421B">
            <w:pPr>
              <w:numPr>
                <w:ilvl w:val="0"/>
                <w:numId w:val="3"/>
              </w:numPr>
              <w:suppressAutoHyphens/>
              <w:spacing w:after="0" w:line="240" w:lineRule="auto"/>
              <w:ind w:left="360"/>
              <w:jc w:val="both"/>
              <w:rPr>
                <w:rFonts w:cs="Calibri"/>
                <w:sz w:val="20"/>
                <w:szCs w:val="20"/>
              </w:rPr>
            </w:pPr>
            <w:r w:rsidRPr="00502E60">
              <w:rPr>
                <w:rFonts w:cs="Calibri"/>
                <w:sz w:val="20"/>
                <w:szCs w:val="20"/>
              </w:rPr>
              <w:t>Haber recibido capacitación básica en la atención a la población GLBT enmarcada en Derechos Humano</w:t>
            </w:r>
            <w:r w:rsidR="00B11063" w:rsidRPr="00502E60">
              <w:rPr>
                <w:rFonts w:cs="Calibri"/>
                <w:sz w:val="20"/>
                <w:szCs w:val="20"/>
              </w:rPr>
              <w:t>s</w:t>
            </w:r>
            <w:r w:rsidRPr="00502E60">
              <w:rPr>
                <w:rFonts w:cs="Calibri"/>
                <w:sz w:val="20"/>
                <w:szCs w:val="20"/>
              </w:rPr>
              <w:t xml:space="preserve"> y respetar las formas de vida garantizando medidas efectivas de un estado laico.</w:t>
            </w:r>
          </w:p>
          <w:p w:rsidR="009B3154" w:rsidRPr="00502E60" w:rsidRDefault="009B3154" w:rsidP="0030421B">
            <w:pPr>
              <w:numPr>
                <w:ilvl w:val="0"/>
                <w:numId w:val="3"/>
              </w:numPr>
              <w:suppressAutoHyphens/>
              <w:spacing w:after="0" w:line="240" w:lineRule="auto"/>
              <w:ind w:left="360"/>
              <w:jc w:val="both"/>
              <w:rPr>
                <w:rFonts w:cs="Calibri"/>
                <w:sz w:val="20"/>
                <w:szCs w:val="20"/>
              </w:rPr>
            </w:pPr>
            <w:r w:rsidRPr="00502E60">
              <w:rPr>
                <w:rFonts w:cs="Calibri"/>
                <w:sz w:val="20"/>
                <w:szCs w:val="20"/>
              </w:rPr>
              <w:t>Te</w:t>
            </w:r>
            <w:r w:rsidR="00487BC3" w:rsidRPr="00502E60">
              <w:rPr>
                <w:rFonts w:cs="Calibri"/>
                <w:sz w:val="20"/>
                <w:szCs w:val="20"/>
              </w:rPr>
              <w:t>ner conocimientos de técnicas de</w:t>
            </w:r>
            <w:r w:rsidRPr="00502E60">
              <w:rPr>
                <w:rFonts w:cs="Calibri"/>
                <w:sz w:val="20"/>
                <w:szCs w:val="20"/>
              </w:rPr>
              <w:t xml:space="preserve"> consejería con énfasis en salud sexual de personas GLBT</w:t>
            </w:r>
            <w:r w:rsidR="00487BC3" w:rsidRPr="00502E60">
              <w:rPr>
                <w:rFonts w:cs="Calibri"/>
                <w:sz w:val="20"/>
                <w:szCs w:val="20"/>
              </w:rPr>
              <w:t>I</w:t>
            </w:r>
            <w:r w:rsidRPr="00502E60">
              <w:rPr>
                <w:rFonts w:cs="Calibri"/>
                <w:sz w:val="20"/>
                <w:szCs w:val="20"/>
              </w:rPr>
              <w:t>, en particular de personas Trans.</w:t>
            </w:r>
          </w:p>
          <w:p w:rsidR="009B3154" w:rsidRPr="00502E60" w:rsidRDefault="009B3154" w:rsidP="0030421B">
            <w:pPr>
              <w:numPr>
                <w:ilvl w:val="0"/>
                <w:numId w:val="5"/>
              </w:numPr>
              <w:suppressAutoHyphens/>
              <w:spacing w:after="0" w:line="240" w:lineRule="auto"/>
              <w:jc w:val="both"/>
              <w:rPr>
                <w:rFonts w:cs="Calibri"/>
                <w:bCs/>
                <w:sz w:val="20"/>
                <w:szCs w:val="20"/>
                <w:lang w:val="es-EC"/>
              </w:rPr>
            </w:pPr>
            <w:r w:rsidRPr="00502E60">
              <w:rPr>
                <w:rFonts w:cs="Calibri"/>
                <w:bCs/>
                <w:sz w:val="20"/>
                <w:szCs w:val="20"/>
                <w:lang w:val="es-EC"/>
              </w:rPr>
              <w:t>Tener conocimientos sobre las necesidades de salud de la comunidad GLBT</w:t>
            </w:r>
            <w:r w:rsidR="00487BC3" w:rsidRPr="00502E60">
              <w:rPr>
                <w:rFonts w:cs="Calibri"/>
                <w:bCs/>
                <w:sz w:val="20"/>
                <w:szCs w:val="20"/>
                <w:lang w:val="es-EC"/>
              </w:rPr>
              <w:t>I</w:t>
            </w:r>
            <w:r w:rsidRPr="00502E60">
              <w:rPr>
                <w:rFonts w:cs="Calibri"/>
                <w:bCs/>
                <w:sz w:val="20"/>
                <w:szCs w:val="20"/>
                <w:lang w:val="es-EC"/>
              </w:rPr>
              <w:t>, en particular de la Población Trans.</w:t>
            </w:r>
          </w:p>
          <w:p w:rsidR="009B3154" w:rsidRPr="00502E60" w:rsidRDefault="00487BC3" w:rsidP="0030421B">
            <w:pPr>
              <w:numPr>
                <w:ilvl w:val="0"/>
                <w:numId w:val="5"/>
              </w:numPr>
              <w:suppressAutoHyphens/>
              <w:spacing w:after="0" w:line="240" w:lineRule="auto"/>
              <w:jc w:val="both"/>
              <w:rPr>
                <w:rFonts w:cs="Calibri"/>
                <w:bCs/>
                <w:sz w:val="20"/>
                <w:szCs w:val="20"/>
                <w:lang w:val="es-EC"/>
              </w:rPr>
            </w:pPr>
            <w:r w:rsidRPr="00502E60">
              <w:rPr>
                <w:rFonts w:cs="Calibri"/>
                <w:bCs/>
                <w:sz w:val="20"/>
                <w:szCs w:val="20"/>
                <w:lang w:val="es-EC"/>
              </w:rPr>
              <w:t>R</w:t>
            </w:r>
            <w:r w:rsidR="009B3154" w:rsidRPr="00502E60">
              <w:rPr>
                <w:rFonts w:cs="Calibri"/>
                <w:bCs/>
                <w:sz w:val="20"/>
                <w:szCs w:val="20"/>
                <w:lang w:val="es-EC"/>
              </w:rPr>
              <w:t>espetar la diversidad sexo -  genérica.</w:t>
            </w:r>
          </w:p>
          <w:p w:rsidR="009B3154" w:rsidRPr="00502E60" w:rsidRDefault="00487BC3" w:rsidP="0030421B">
            <w:pPr>
              <w:numPr>
                <w:ilvl w:val="0"/>
                <w:numId w:val="5"/>
              </w:numPr>
              <w:suppressAutoHyphens/>
              <w:spacing w:after="0" w:line="240" w:lineRule="auto"/>
              <w:jc w:val="both"/>
              <w:rPr>
                <w:rFonts w:cs="Calibri"/>
                <w:bCs/>
                <w:sz w:val="20"/>
                <w:szCs w:val="20"/>
                <w:lang w:val="es-EC"/>
              </w:rPr>
            </w:pPr>
            <w:r w:rsidRPr="00502E60">
              <w:rPr>
                <w:rFonts w:cs="Calibri"/>
                <w:bCs/>
                <w:sz w:val="20"/>
                <w:szCs w:val="20"/>
                <w:lang w:val="es-EC"/>
              </w:rPr>
              <w:t>C</w:t>
            </w:r>
            <w:r w:rsidR="009B3154" w:rsidRPr="00502E60">
              <w:rPr>
                <w:rFonts w:cs="Calibri"/>
                <w:bCs/>
                <w:sz w:val="20"/>
                <w:szCs w:val="20"/>
                <w:lang w:val="es-EC"/>
              </w:rPr>
              <w:t>apacidad de comunicación y mediación.</w:t>
            </w:r>
          </w:p>
          <w:p w:rsidR="003547E5" w:rsidRPr="00502E60" w:rsidRDefault="00487BC3" w:rsidP="0030421B">
            <w:pPr>
              <w:numPr>
                <w:ilvl w:val="0"/>
                <w:numId w:val="5"/>
              </w:numPr>
              <w:suppressAutoHyphens/>
              <w:autoSpaceDE w:val="0"/>
              <w:autoSpaceDN w:val="0"/>
              <w:adjustRightInd w:val="0"/>
              <w:spacing w:after="0" w:line="240" w:lineRule="auto"/>
              <w:jc w:val="both"/>
              <w:rPr>
                <w:rFonts w:cs="Calibri"/>
                <w:sz w:val="20"/>
                <w:szCs w:val="20"/>
              </w:rPr>
            </w:pPr>
            <w:r w:rsidRPr="00502E60">
              <w:rPr>
                <w:rFonts w:cs="Calibri"/>
                <w:bCs/>
                <w:sz w:val="20"/>
                <w:szCs w:val="20"/>
                <w:lang w:val="es-EC"/>
              </w:rPr>
              <w:t xml:space="preserve">Facilitar </w:t>
            </w:r>
            <w:r w:rsidR="009B3154" w:rsidRPr="00502E60">
              <w:rPr>
                <w:rFonts w:cs="Calibri"/>
                <w:bCs/>
                <w:sz w:val="20"/>
                <w:szCs w:val="20"/>
                <w:lang w:val="es-EC"/>
              </w:rPr>
              <w:t>vínculos con las o</w:t>
            </w:r>
            <w:r w:rsidR="0040496F" w:rsidRPr="00502E60">
              <w:rPr>
                <w:rFonts w:cs="Calibri"/>
                <w:bCs/>
                <w:sz w:val="20"/>
                <w:szCs w:val="20"/>
                <w:lang w:val="es-EC"/>
              </w:rPr>
              <w:t>rganizaciones comunitarias GLBT</w:t>
            </w:r>
            <w:r w:rsidRPr="00502E60">
              <w:rPr>
                <w:rFonts w:cs="Calibri"/>
                <w:bCs/>
                <w:sz w:val="20"/>
                <w:szCs w:val="20"/>
                <w:lang w:val="es-EC"/>
              </w:rPr>
              <w:t>I</w:t>
            </w:r>
            <w:r w:rsidR="009B3154" w:rsidRPr="00502E60">
              <w:rPr>
                <w:rFonts w:cs="Calibri"/>
                <w:bCs/>
                <w:sz w:val="20"/>
                <w:szCs w:val="20"/>
                <w:lang w:val="es-EC"/>
              </w:rPr>
              <w:t xml:space="preserve"> para apoyar las estrategias de promoción de salud.</w:t>
            </w:r>
          </w:p>
        </w:tc>
        <w:tc>
          <w:tcPr>
            <w:tcW w:w="1640" w:type="dxa"/>
            <w:shd w:val="clear" w:color="auto" w:fill="auto"/>
          </w:tcPr>
          <w:p w:rsidR="009B3154" w:rsidRPr="00502E60" w:rsidRDefault="009B3154" w:rsidP="00155A31">
            <w:pPr>
              <w:spacing w:after="0"/>
              <w:jc w:val="both"/>
              <w:rPr>
                <w:rFonts w:eastAsia="Calibri" w:cs="Calibri"/>
                <w:color w:val="000000"/>
                <w:sz w:val="20"/>
                <w:szCs w:val="20"/>
                <w:lang w:val="es-MX"/>
              </w:rPr>
            </w:pPr>
          </w:p>
        </w:tc>
      </w:tr>
      <w:tr w:rsidR="009B3154" w:rsidRPr="00502E60" w:rsidTr="00CE1C97">
        <w:trPr>
          <w:tblCellSpacing w:w="20" w:type="dxa"/>
        </w:trPr>
        <w:tc>
          <w:tcPr>
            <w:tcW w:w="1799" w:type="dxa"/>
            <w:shd w:val="clear" w:color="auto" w:fill="auto"/>
          </w:tcPr>
          <w:p w:rsidR="009B3154" w:rsidRPr="00502E60" w:rsidRDefault="009B3154" w:rsidP="00D77346">
            <w:pPr>
              <w:spacing w:after="0"/>
              <w:jc w:val="center"/>
              <w:rPr>
                <w:rFonts w:cs="Calibri"/>
                <w:sz w:val="20"/>
                <w:szCs w:val="20"/>
                <w:lang w:val="es-MX"/>
              </w:rPr>
            </w:pPr>
            <w:r w:rsidRPr="00502E60">
              <w:rPr>
                <w:rFonts w:cs="Calibri"/>
                <w:sz w:val="20"/>
                <w:szCs w:val="20"/>
                <w:lang w:val="es-MX"/>
              </w:rPr>
              <w:t>Monitoreo y evaluación de las actividades en salud</w:t>
            </w:r>
          </w:p>
        </w:tc>
        <w:tc>
          <w:tcPr>
            <w:tcW w:w="5205" w:type="dxa"/>
            <w:shd w:val="clear" w:color="auto" w:fill="auto"/>
          </w:tcPr>
          <w:p w:rsidR="009B3154" w:rsidRPr="00502E60" w:rsidRDefault="009B3154" w:rsidP="003547E5">
            <w:pPr>
              <w:jc w:val="both"/>
              <w:rPr>
                <w:rFonts w:cs="Calibri"/>
                <w:sz w:val="20"/>
                <w:szCs w:val="20"/>
                <w:lang w:val="es-MX"/>
              </w:rPr>
            </w:pPr>
            <w:r w:rsidRPr="00502E60">
              <w:rPr>
                <w:rFonts w:cs="Calibri"/>
                <w:sz w:val="20"/>
                <w:szCs w:val="20"/>
                <w:lang w:val="es-MX"/>
              </w:rPr>
              <w:t>El equipo de salud y las organizaciones comunitarias elaborarán un cronograma de reuniones para el monitoreo y evaluación del plan de intervención.</w:t>
            </w:r>
          </w:p>
        </w:tc>
        <w:tc>
          <w:tcPr>
            <w:tcW w:w="1640" w:type="dxa"/>
            <w:shd w:val="clear" w:color="auto" w:fill="auto"/>
          </w:tcPr>
          <w:p w:rsidR="009B3154" w:rsidRPr="00502E60" w:rsidRDefault="009B3154" w:rsidP="00155A31">
            <w:pPr>
              <w:spacing w:after="0"/>
              <w:jc w:val="both"/>
              <w:rPr>
                <w:rFonts w:eastAsia="Calibri" w:cs="Calibri"/>
                <w:color w:val="000000"/>
                <w:sz w:val="20"/>
                <w:szCs w:val="20"/>
                <w:lang w:val="es-MX"/>
              </w:rPr>
            </w:pPr>
          </w:p>
        </w:tc>
      </w:tr>
    </w:tbl>
    <w:p w:rsidR="00E42B2A" w:rsidRDefault="00E42B2A" w:rsidP="00CB4546">
      <w:pPr>
        <w:spacing w:line="240" w:lineRule="auto"/>
        <w:ind w:left="360"/>
        <w:rPr>
          <w:b/>
          <w:lang w:val="es-MX"/>
        </w:rPr>
      </w:pPr>
    </w:p>
    <w:p w:rsidR="00E42B2A" w:rsidRDefault="00E42B2A">
      <w:pPr>
        <w:spacing w:after="0" w:line="240" w:lineRule="auto"/>
        <w:rPr>
          <w:b/>
          <w:lang w:val="es-MX"/>
        </w:rPr>
      </w:pPr>
      <w:r>
        <w:rPr>
          <w:b/>
          <w:lang w:val="es-MX"/>
        </w:rPr>
        <w:br w:type="page"/>
      </w:r>
    </w:p>
    <w:p w:rsidR="00431742" w:rsidRPr="00CB4546" w:rsidRDefault="00431742" w:rsidP="00CB4546">
      <w:pPr>
        <w:pStyle w:val="Prrafodelista"/>
        <w:numPr>
          <w:ilvl w:val="0"/>
          <w:numId w:val="28"/>
        </w:numPr>
        <w:spacing w:line="240" w:lineRule="auto"/>
        <w:rPr>
          <w:b/>
          <w:lang w:val="es-MX"/>
        </w:rPr>
      </w:pPr>
      <w:r w:rsidRPr="0030421B">
        <w:rPr>
          <w:b/>
        </w:rPr>
        <w:lastRenderedPageBreak/>
        <w:t>COMPONENTES</w:t>
      </w:r>
      <w:r w:rsidRPr="00CB4546">
        <w:rPr>
          <w:b/>
        </w:rPr>
        <w:t xml:space="preserve"> DEL MANEJO CLINICO</w:t>
      </w:r>
      <w:r w:rsidR="0030421B" w:rsidRPr="00CB4546">
        <w:rPr>
          <w:b/>
        </w:rPr>
        <w:t xml:space="preserve"> A PERSONAS TRANS</w:t>
      </w:r>
      <w:r w:rsidRPr="00CB4546">
        <w:rPr>
          <w:b/>
          <w:lang w:val="es-MX"/>
        </w:rPr>
        <w:t xml:space="preserve">.- </w:t>
      </w:r>
    </w:p>
    <w:tbl>
      <w:tblPr>
        <w:tblW w:w="0" w:type="auto"/>
        <w:tblCellSpacing w:w="20" w:type="dxa"/>
        <w:tblInd w:w="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84"/>
        <w:gridCol w:w="5210"/>
        <w:gridCol w:w="1710"/>
      </w:tblGrid>
      <w:tr w:rsidR="007C15D4" w:rsidRPr="0030421B" w:rsidTr="00EF021C">
        <w:trPr>
          <w:tblCellSpacing w:w="20" w:type="dxa"/>
        </w:trPr>
        <w:tc>
          <w:tcPr>
            <w:tcW w:w="1824" w:type="dxa"/>
            <w:shd w:val="clear" w:color="auto" w:fill="auto"/>
          </w:tcPr>
          <w:p w:rsidR="007C15D4" w:rsidRPr="0030421B" w:rsidRDefault="007C15D4" w:rsidP="00803E49">
            <w:pPr>
              <w:pStyle w:val="Ttulo2"/>
              <w:numPr>
                <w:ilvl w:val="0"/>
                <w:numId w:val="0"/>
              </w:numPr>
              <w:suppressAutoHyphens/>
              <w:spacing w:before="0" w:after="0" w:line="240" w:lineRule="auto"/>
              <w:jc w:val="both"/>
              <w:rPr>
                <w:i w:val="0"/>
                <w:sz w:val="20"/>
                <w:szCs w:val="20"/>
                <w:lang w:val="es-MX"/>
              </w:rPr>
            </w:pPr>
            <w:r w:rsidRPr="0030421B">
              <w:rPr>
                <w:i w:val="0"/>
                <w:sz w:val="20"/>
                <w:szCs w:val="20"/>
                <w:lang w:val="es-MX"/>
              </w:rPr>
              <w:lastRenderedPageBreak/>
              <w:t>Tema</w:t>
            </w:r>
          </w:p>
        </w:tc>
        <w:tc>
          <w:tcPr>
            <w:tcW w:w="5170" w:type="dxa"/>
            <w:shd w:val="clear" w:color="auto" w:fill="auto"/>
          </w:tcPr>
          <w:p w:rsidR="007C15D4" w:rsidRPr="0030421B" w:rsidRDefault="007C15D4" w:rsidP="00803E49">
            <w:pPr>
              <w:pStyle w:val="Ttulo2"/>
              <w:numPr>
                <w:ilvl w:val="0"/>
                <w:numId w:val="0"/>
              </w:numPr>
              <w:suppressAutoHyphens/>
              <w:spacing w:before="0" w:after="0" w:line="240" w:lineRule="auto"/>
              <w:jc w:val="both"/>
              <w:rPr>
                <w:i w:val="0"/>
                <w:sz w:val="20"/>
                <w:szCs w:val="20"/>
                <w:lang w:val="es-MX"/>
              </w:rPr>
            </w:pPr>
            <w:r w:rsidRPr="0030421B">
              <w:rPr>
                <w:i w:val="0"/>
                <w:sz w:val="20"/>
                <w:szCs w:val="20"/>
                <w:lang w:val="es-MX"/>
              </w:rPr>
              <w:t>Descripción</w:t>
            </w:r>
          </w:p>
        </w:tc>
        <w:tc>
          <w:tcPr>
            <w:tcW w:w="1650" w:type="dxa"/>
            <w:shd w:val="clear" w:color="auto" w:fill="auto"/>
          </w:tcPr>
          <w:p w:rsidR="007C15D4" w:rsidRPr="0030421B" w:rsidRDefault="007C15D4" w:rsidP="00803E49">
            <w:pPr>
              <w:pStyle w:val="Ttulo2"/>
              <w:numPr>
                <w:ilvl w:val="0"/>
                <w:numId w:val="0"/>
              </w:numPr>
              <w:suppressAutoHyphens/>
              <w:spacing w:before="0" w:after="0" w:line="240" w:lineRule="auto"/>
              <w:jc w:val="both"/>
              <w:rPr>
                <w:i w:val="0"/>
                <w:sz w:val="20"/>
                <w:szCs w:val="20"/>
                <w:lang w:val="es-MX"/>
              </w:rPr>
            </w:pPr>
            <w:r w:rsidRPr="0030421B">
              <w:rPr>
                <w:i w:val="0"/>
                <w:sz w:val="20"/>
                <w:szCs w:val="20"/>
                <w:lang w:val="es-MX"/>
              </w:rPr>
              <w:t>Nivel de Evidencia</w:t>
            </w:r>
          </w:p>
        </w:tc>
      </w:tr>
      <w:tr w:rsidR="007C15D4" w:rsidRPr="0030421B" w:rsidTr="00EF021C">
        <w:trPr>
          <w:tblCellSpacing w:w="20" w:type="dxa"/>
        </w:trPr>
        <w:tc>
          <w:tcPr>
            <w:tcW w:w="1824" w:type="dxa"/>
            <w:shd w:val="clear" w:color="auto" w:fill="auto"/>
          </w:tcPr>
          <w:p w:rsidR="007C15D4" w:rsidRPr="0030421B" w:rsidRDefault="007C15D4" w:rsidP="00803E49">
            <w:pPr>
              <w:pStyle w:val="Ttulo2"/>
              <w:numPr>
                <w:ilvl w:val="0"/>
                <w:numId w:val="0"/>
              </w:numPr>
              <w:suppressAutoHyphens/>
              <w:spacing w:before="0" w:after="0" w:line="240" w:lineRule="auto"/>
              <w:jc w:val="both"/>
              <w:rPr>
                <w:i w:val="0"/>
                <w:sz w:val="20"/>
                <w:szCs w:val="20"/>
                <w:lang w:val="es-MX"/>
              </w:rPr>
            </w:pPr>
          </w:p>
          <w:p w:rsidR="007C15D4" w:rsidRPr="0030421B" w:rsidRDefault="007C15D4" w:rsidP="00803E49">
            <w:pPr>
              <w:spacing w:line="240" w:lineRule="auto"/>
              <w:rPr>
                <w:rFonts w:eastAsia="Calibri"/>
                <w:sz w:val="20"/>
                <w:szCs w:val="20"/>
                <w:lang w:val="es-MX"/>
              </w:rPr>
            </w:pPr>
            <w:r w:rsidRPr="0030421B">
              <w:rPr>
                <w:rFonts w:eastAsia="Calibri"/>
                <w:sz w:val="20"/>
                <w:szCs w:val="20"/>
                <w:lang w:val="es-MX"/>
              </w:rPr>
              <w:t>Historia Clínica</w:t>
            </w:r>
          </w:p>
        </w:tc>
        <w:tc>
          <w:tcPr>
            <w:tcW w:w="5170" w:type="dxa"/>
            <w:shd w:val="clear" w:color="auto" w:fill="auto"/>
          </w:tcPr>
          <w:p w:rsidR="007C15D4" w:rsidRPr="0030421B" w:rsidRDefault="00AE38BF" w:rsidP="00E30773">
            <w:pPr>
              <w:pStyle w:val="Textoindependiente"/>
              <w:suppressAutoHyphens/>
              <w:spacing w:before="0" w:beforeAutospacing="0" w:after="0" w:afterAutospacing="0"/>
              <w:jc w:val="both"/>
              <w:rPr>
                <w:rFonts w:ascii="Calibri" w:hAnsi="Calibri" w:cs="Calibri"/>
                <w:sz w:val="20"/>
                <w:szCs w:val="20"/>
                <w:lang w:val="es-MX"/>
              </w:rPr>
            </w:pPr>
            <w:r w:rsidRPr="0030421B">
              <w:rPr>
                <w:rFonts w:ascii="Calibri" w:hAnsi="Calibri" w:cs="Calibri"/>
                <w:sz w:val="20"/>
                <w:szCs w:val="20"/>
                <w:lang w:val="es-MX"/>
              </w:rPr>
              <w:t xml:space="preserve">El registro </w:t>
            </w:r>
            <w:r w:rsidR="00E30773" w:rsidRPr="0030421B">
              <w:rPr>
                <w:rFonts w:ascii="Calibri" w:hAnsi="Calibri" w:cs="Calibri"/>
                <w:sz w:val="20"/>
                <w:szCs w:val="20"/>
                <w:lang w:val="es-MX"/>
              </w:rPr>
              <w:t>i</w:t>
            </w:r>
            <w:r w:rsidR="007C15D4" w:rsidRPr="0030421B">
              <w:rPr>
                <w:rFonts w:ascii="Calibri" w:hAnsi="Calibri" w:cs="Calibri"/>
                <w:sz w:val="20"/>
                <w:szCs w:val="20"/>
                <w:lang w:val="es-MX"/>
              </w:rPr>
              <w:t xml:space="preserve">ncluirá </w:t>
            </w:r>
            <w:r w:rsidR="00E30773" w:rsidRPr="0030421B">
              <w:rPr>
                <w:rFonts w:ascii="Calibri" w:hAnsi="Calibri" w:cs="Calibri"/>
                <w:sz w:val="20"/>
                <w:szCs w:val="20"/>
                <w:lang w:val="es-MX"/>
              </w:rPr>
              <w:t xml:space="preserve">signos y </w:t>
            </w:r>
            <w:r w:rsidR="007C15D4" w:rsidRPr="0030421B">
              <w:rPr>
                <w:rFonts w:ascii="Calibri" w:hAnsi="Calibri" w:cs="Calibri"/>
                <w:sz w:val="20"/>
                <w:szCs w:val="20"/>
                <w:lang w:val="es-MX"/>
              </w:rPr>
              <w:t>síntomas actuales, condiciones crónicas, medicamentos usados en la actualidad, antecedentes patológicos personales y familiares, hábitos, uso indebido de drogas</w:t>
            </w:r>
            <w:r w:rsidR="00E30773" w:rsidRPr="0030421B">
              <w:rPr>
                <w:rFonts w:ascii="Calibri" w:hAnsi="Calibri" w:cs="Calibri"/>
                <w:sz w:val="20"/>
                <w:szCs w:val="20"/>
                <w:lang w:val="es-MX"/>
              </w:rPr>
              <w:t xml:space="preserve"> y</w:t>
            </w:r>
            <w:r w:rsidR="007C15D4" w:rsidRPr="0030421B">
              <w:rPr>
                <w:rFonts w:ascii="Calibri" w:hAnsi="Calibri" w:cs="Calibri"/>
                <w:sz w:val="20"/>
                <w:szCs w:val="20"/>
                <w:lang w:val="es-MX"/>
              </w:rPr>
              <w:t xml:space="preserve"> alcohol, historial de vacunas.</w:t>
            </w:r>
          </w:p>
        </w:tc>
        <w:tc>
          <w:tcPr>
            <w:tcW w:w="1650" w:type="dxa"/>
            <w:shd w:val="clear" w:color="auto" w:fill="auto"/>
          </w:tcPr>
          <w:p w:rsidR="007C15D4" w:rsidRPr="0030421B" w:rsidRDefault="007C15D4" w:rsidP="00803E49">
            <w:pPr>
              <w:pStyle w:val="Ttulo2"/>
              <w:numPr>
                <w:ilvl w:val="0"/>
                <w:numId w:val="0"/>
              </w:numPr>
              <w:suppressAutoHyphens/>
              <w:spacing w:before="0" w:after="0" w:line="240" w:lineRule="auto"/>
              <w:jc w:val="both"/>
              <w:rPr>
                <w:i w:val="0"/>
                <w:sz w:val="20"/>
                <w:szCs w:val="20"/>
                <w:lang w:val="es-MX"/>
              </w:rPr>
            </w:pPr>
          </w:p>
        </w:tc>
      </w:tr>
      <w:tr w:rsidR="007C15D4" w:rsidRPr="0030421B" w:rsidTr="00EF021C">
        <w:trPr>
          <w:tblCellSpacing w:w="20" w:type="dxa"/>
        </w:trPr>
        <w:tc>
          <w:tcPr>
            <w:tcW w:w="1824" w:type="dxa"/>
            <w:shd w:val="clear" w:color="auto" w:fill="auto"/>
          </w:tcPr>
          <w:p w:rsidR="007C15D4" w:rsidRPr="0030421B" w:rsidRDefault="007C15D4" w:rsidP="00803E49">
            <w:pPr>
              <w:pStyle w:val="Ttulo2"/>
              <w:numPr>
                <w:ilvl w:val="0"/>
                <w:numId w:val="0"/>
              </w:numPr>
              <w:suppressAutoHyphens/>
              <w:spacing w:before="0" w:after="0" w:line="240" w:lineRule="auto"/>
              <w:jc w:val="center"/>
              <w:rPr>
                <w:b w:val="0"/>
                <w:i w:val="0"/>
                <w:sz w:val="20"/>
                <w:szCs w:val="20"/>
                <w:lang w:val="es-MX"/>
              </w:rPr>
            </w:pPr>
          </w:p>
          <w:p w:rsidR="007C15D4" w:rsidRPr="0030421B" w:rsidRDefault="007C15D4" w:rsidP="00803E49">
            <w:pPr>
              <w:pStyle w:val="Ttulo2"/>
              <w:numPr>
                <w:ilvl w:val="0"/>
                <w:numId w:val="0"/>
              </w:numPr>
              <w:suppressAutoHyphens/>
              <w:spacing w:before="0" w:after="0" w:line="240" w:lineRule="auto"/>
              <w:jc w:val="center"/>
              <w:rPr>
                <w:b w:val="0"/>
                <w:i w:val="0"/>
                <w:sz w:val="20"/>
                <w:szCs w:val="20"/>
                <w:lang w:val="es-MX"/>
              </w:rPr>
            </w:pPr>
            <w:r w:rsidRPr="0030421B">
              <w:rPr>
                <w:b w:val="0"/>
                <w:i w:val="0"/>
                <w:sz w:val="20"/>
                <w:szCs w:val="20"/>
                <w:lang w:val="es-MX"/>
              </w:rPr>
              <w:t>Evaluación del estado emocional y/o de salud mental:</w:t>
            </w:r>
          </w:p>
        </w:tc>
        <w:tc>
          <w:tcPr>
            <w:tcW w:w="5170" w:type="dxa"/>
            <w:shd w:val="clear" w:color="auto" w:fill="auto"/>
          </w:tcPr>
          <w:p w:rsidR="007C15D4" w:rsidRPr="0030421B" w:rsidRDefault="007C15D4" w:rsidP="00803E49">
            <w:pPr>
              <w:pStyle w:val="Textoindependiente"/>
              <w:tabs>
                <w:tab w:val="left" w:pos="-207"/>
              </w:tabs>
              <w:suppressAutoHyphens/>
              <w:spacing w:before="0" w:beforeAutospacing="0" w:after="0" w:afterAutospacing="0"/>
              <w:jc w:val="both"/>
              <w:rPr>
                <w:sz w:val="20"/>
                <w:szCs w:val="20"/>
                <w:lang w:val="es-MX"/>
              </w:rPr>
            </w:pPr>
            <w:r w:rsidRPr="0030421B">
              <w:rPr>
                <w:rFonts w:ascii="Calibri" w:hAnsi="Calibri" w:cs="Calibri"/>
                <w:sz w:val="20"/>
                <w:szCs w:val="20"/>
                <w:lang w:val="es-MX"/>
              </w:rPr>
              <w:t>Se realizarán preguntas formuladas de manera respetuosa, acerca del estado emocional del o de la usuaria, encaminadas a detectar depresión, neurosis, trastornos afectivos, adicciones, ideas suicidas y situaciones d</w:t>
            </w:r>
            <w:r w:rsidR="00BB0BC3" w:rsidRPr="0030421B">
              <w:rPr>
                <w:rFonts w:ascii="Calibri" w:hAnsi="Calibri" w:cs="Calibri"/>
                <w:sz w:val="20"/>
                <w:szCs w:val="20"/>
                <w:lang w:val="es-MX"/>
              </w:rPr>
              <w:t>e violencia</w:t>
            </w:r>
            <w:r w:rsidRPr="0030421B">
              <w:rPr>
                <w:rFonts w:ascii="Calibri" w:hAnsi="Calibri" w:cs="Calibri"/>
                <w:sz w:val="20"/>
                <w:szCs w:val="20"/>
                <w:lang w:val="es-MX"/>
              </w:rPr>
              <w:t>.</w:t>
            </w:r>
          </w:p>
        </w:tc>
        <w:tc>
          <w:tcPr>
            <w:tcW w:w="1650" w:type="dxa"/>
            <w:shd w:val="clear" w:color="auto" w:fill="auto"/>
          </w:tcPr>
          <w:p w:rsidR="007C15D4" w:rsidRPr="0030421B" w:rsidRDefault="007C15D4" w:rsidP="00803E49">
            <w:pPr>
              <w:pStyle w:val="Ttulo2"/>
              <w:numPr>
                <w:ilvl w:val="0"/>
                <w:numId w:val="0"/>
              </w:numPr>
              <w:suppressAutoHyphens/>
              <w:spacing w:before="0" w:after="0" w:line="240" w:lineRule="auto"/>
              <w:jc w:val="both"/>
              <w:rPr>
                <w:sz w:val="20"/>
                <w:szCs w:val="20"/>
                <w:lang w:val="es-MX"/>
              </w:rPr>
            </w:pPr>
          </w:p>
        </w:tc>
      </w:tr>
      <w:tr w:rsidR="007C15D4" w:rsidRPr="0030421B" w:rsidTr="00EF021C">
        <w:trPr>
          <w:tblCellSpacing w:w="20" w:type="dxa"/>
        </w:trPr>
        <w:tc>
          <w:tcPr>
            <w:tcW w:w="1824" w:type="dxa"/>
            <w:shd w:val="clear" w:color="auto" w:fill="auto"/>
          </w:tcPr>
          <w:p w:rsidR="007C15D4" w:rsidRPr="0030421B" w:rsidRDefault="007C15D4" w:rsidP="00803E49">
            <w:pPr>
              <w:pStyle w:val="Ttulo2"/>
              <w:numPr>
                <w:ilvl w:val="0"/>
                <w:numId w:val="0"/>
              </w:numPr>
              <w:suppressAutoHyphens/>
              <w:spacing w:before="0" w:after="0" w:line="240" w:lineRule="auto"/>
              <w:jc w:val="center"/>
              <w:rPr>
                <w:b w:val="0"/>
                <w:i w:val="0"/>
                <w:sz w:val="20"/>
                <w:szCs w:val="20"/>
                <w:lang w:val="es-MX"/>
              </w:rPr>
            </w:pPr>
          </w:p>
          <w:p w:rsidR="007C15D4" w:rsidRPr="0030421B" w:rsidRDefault="007C15D4" w:rsidP="00803E49">
            <w:pPr>
              <w:pStyle w:val="Ttulo2"/>
              <w:numPr>
                <w:ilvl w:val="0"/>
                <w:numId w:val="0"/>
              </w:numPr>
              <w:suppressAutoHyphens/>
              <w:spacing w:before="0" w:after="0" w:line="240" w:lineRule="auto"/>
              <w:jc w:val="center"/>
              <w:rPr>
                <w:b w:val="0"/>
                <w:i w:val="0"/>
                <w:sz w:val="20"/>
                <w:szCs w:val="20"/>
                <w:lang w:val="es-MX"/>
              </w:rPr>
            </w:pPr>
          </w:p>
          <w:p w:rsidR="007C15D4" w:rsidRPr="0030421B" w:rsidRDefault="007C15D4" w:rsidP="00803E49">
            <w:pPr>
              <w:pStyle w:val="Ttulo2"/>
              <w:numPr>
                <w:ilvl w:val="0"/>
                <w:numId w:val="0"/>
              </w:numPr>
              <w:suppressAutoHyphens/>
              <w:spacing w:before="0" w:after="0" w:line="240" w:lineRule="auto"/>
              <w:jc w:val="center"/>
              <w:rPr>
                <w:b w:val="0"/>
                <w:i w:val="0"/>
                <w:sz w:val="20"/>
                <w:szCs w:val="20"/>
                <w:lang w:val="es-MX"/>
              </w:rPr>
            </w:pPr>
          </w:p>
          <w:p w:rsidR="007C15D4" w:rsidRPr="0030421B" w:rsidRDefault="007C15D4" w:rsidP="00803E49">
            <w:pPr>
              <w:pStyle w:val="Ttulo2"/>
              <w:numPr>
                <w:ilvl w:val="0"/>
                <w:numId w:val="0"/>
              </w:numPr>
              <w:suppressAutoHyphens/>
              <w:spacing w:before="0" w:after="0" w:line="240" w:lineRule="auto"/>
              <w:jc w:val="center"/>
              <w:rPr>
                <w:b w:val="0"/>
                <w:i w:val="0"/>
                <w:sz w:val="20"/>
                <w:szCs w:val="20"/>
                <w:lang w:val="es-MX"/>
              </w:rPr>
            </w:pPr>
          </w:p>
          <w:p w:rsidR="007C15D4" w:rsidRPr="0030421B" w:rsidRDefault="007C15D4" w:rsidP="00803E49">
            <w:pPr>
              <w:pStyle w:val="Ttulo2"/>
              <w:numPr>
                <w:ilvl w:val="0"/>
                <w:numId w:val="0"/>
              </w:numPr>
              <w:suppressAutoHyphens/>
              <w:spacing w:before="0" w:after="0" w:line="240" w:lineRule="auto"/>
              <w:jc w:val="center"/>
              <w:rPr>
                <w:b w:val="0"/>
                <w:i w:val="0"/>
                <w:sz w:val="20"/>
                <w:szCs w:val="20"/>
                <w:lang w:val="es-MX"/>
              </w:rPr>
            </w:pPr>
            <w:r w:rsidRPr="0030421B">
              <w:rPr>
                <w:b w:val="0"/>
                <w:i w:val="0"/>
                <w:sz w:val="20"/>
                <w:szCs w:val="20"/>
                <w:lang w:val="es-MX"/>
              </w:rPr>
              <w:t>Historia Clínica Sexual</w:t>
            </w:r>
          </w:p>
        </w:tc>
        <w:tc>
          <w:tcPr>
            <w:tcW w:w="5170" w:type="dxa"/>
            <w:shd w:val="clear" w:color="auto" w:fill="auto"/>
          </w:tcPr>
          <w:p w:rsidR="007C15D4" w:rsidRPr="0030421B" w:rsidRDefault="007C15D4" w:rsidP="00803E49">
            <w:pPr>
              <w:pStyle w:val="Textoindependiente"/>
              <w:tabs>
                <w:tab w:val="left" w:pos="-207"/>
              </w:tabs>
              <w:suppressAutoHyphens/>
              <w:spacing w:before="0" w:beforeAutospacing="0" w:after="0" w:afterAutospacing="0"/>
              <w:jc w:val="both"/>
              <w:rPr>
                <w:rFonts w:ascii="Calibri" w:hAnsi="Calibri" w:cs="Calibri"/>
                <w:sz w:val="20"/>
                <w:szCs w:val="20"/>
                <w:lang w:val="es-MX"/>
              </w:rPr>
            </w:pPr>
            <w:r w:rsidRPr="0030421B">
              <w:rPr>
                <w:rFonts w:ascii="Calibri" w:hAnsi="Calibri" w:cs="Calibri"/>
                <w:sz w:val="20"/>
                <w:szCs w:val="20"/>
                <w:lang w:val="es-MX"/>
              </w:rPr>
              <w:t>Necesita un nivel de confianza y comunicación que incluya el manejo de lenguaje verbal y no verbal para establecer la empatía.</w:t>
            </w:r>
          </w:p>
          <w:p w:rsidR="007C15D4" w:rsidRPr="0030421B" w:rsidRDefault="007C15D4" w:rsidP="00803E49">
            <w:pPr>
              <w:pStyle w:val="Textoindependiente"/>
              <w:tabs>
                <w:tab w:val="left" w:pos="-207"/>
              </w:tabs>
              <w:suppressAutoHyphens/>
              <w:spacing w:before="0" w:beforeAutospacing="0" w:after="0" w:afterAutospacing="0"/>
              <w:jc w:val="both"/>
              <w:rPr>
                <w:rFonts w:ascii="Calibri" w:hAnsi="Calibri" w:cs="Calibri"/>
                <w:sz w:val="20"/>
                <w:szCs w:val="20"/>
                <w:lang w:val="es-MX"/>
              </w:rPr>
            </w:pPr>
            <w:r w:rsidRPr="0030421B">
              <w:rPr>
                <w:rFonts w:ascii="Calibri" w:hAnsi="Calibri" w:cs="Calibri"/>
                <w:sz w:val="20"/>
                <w:szCs w:val="20"/>
                <w:lang w:val="es-MX"/>
              </w:rPr>
              <w:t>Usar preguntas directas, abiertas, libres de prejuicios.</w:t>
            </w:r>
          </w:p>
          <w:p w:rsidR="007C15D4" w:rsidRPr="0030421B" w:rsidRDefault="007C15D4" w:rsidP="00803E49">
            <w:pPr>
              <w:pStyle w:val="Textoindependiente"/>
              <w:tabs>
                <w:tab w:val="left" w:pos="-207"/>
              </w:tabs>
              <w:suppressAutoHyphens/>
              <w:spacing w:before="0" w:beforeAutospacing="0" w:after="0" w:afterAutospacing="0"/>
              <w:jc w:val="both"/>
              <w:rPr>
                <w:rFonts w:ascii="Calibri" w:hAnsi="Calibri" w:cs="Calibri"/>
                <w:sz w:val="20"/>
                <w:szCs w:val="20"/>
                <w:lang w:val="es-MX"/>
              </w:rPr>
            </w:pPr>
            <w:r w:rsidRPr="0030421B">
              <w:rPr>
                <w:rFonts w:ascii="Calibri" w:hAnsi="Calibri" w:cs="Calibri"/>
                <w:sz w:val="20"/>
                <w:szCs w:val="20"/>
                <w:lang w:val="es-MX"/>
              </w:rPr>
              <w:t xml:space="preserve">Comprender las preferencias sexuales, tipo de práctica sexual, historial de ITS incluyendo infección de VIH, uso de condón. </w:t>
            </w:r>
          </w:p>
          <w:p w:rsidR="007C15D4" w:rsidRPr="0030421B" w:rsidRDefault="007C15D4" w:rsidP="00803E49">
            <w:pPr>
              <w:pStyle w:val="Textoindependiente"/>
              <w:tabs>
                <w:tab w:val="left" w:pos="-207"/>
              </w:tabs>
              <w:suppressAutoHyphens/>
              <w:spacing w:before="0" w:beforeAutospacing="0" w:after="0" w:afterAutospacing="0"/>
              <w:jc w:val="both"/>
              <w:rPr>
                <w:sz w:val="20"/>
                <w:szCs w:val="20"/>
                <w:lang w:val="es-MX"/>
              </w:rPr>
            </w:pPr>
            <w:r w:rsidRPr="0030421B">
              <w:rPr>
                <w:rFonts w:ascii="Calibri" w:hAnsi="Calibri" w:cs="Calibri"/>
                <w:sz w:val="20"/>
                <w:szCs w:val="20"/>
                <w:lang w:val="es-MX"/>
              </w:rPr>
              <w:t xml:space="preserve">Recordar que no se deben realizar suposiciones arbitrarias respecto a la identidad de género, </w:t>
            </w:r>
            <w:r w:rsidR="00E60BF1" w:rsidRPr="0030421B">
              <w:rPr>
                <w:rFonts w:ascii="Calibri" w:hAnsi="Calibri" w:cs="Calibri"/>
                <w:sz w:val="20"/>
                <w:szCs w:val="20"/>
                <w:lang w:val="es-MX"/>
              </w:rPr>
              <w:t>canon corporal</w:t>
            </w:r>
            <w:r w:rsidRPr="0030421B">
              <w:rPr>
                <w:rFonts w:ascii="Calibri" w:hAnsi="Calibri" w:cs="Calibri"/>
                <w:sz w:val="20"/>
                <w:szCs w:val="20"/>
                <w:lang w:val="es-MX"/>
              </w:rPr>
              <w:t>, ni orientación sexual, pues una persona puede tener una identidad de género y relacionarse sexualmente con hombres y/o mujeres de manera indistinta.</w:t>
            </w:r>
          </w:p>
        </w:tc>
        <w:tc>
          <w:tcPr>
            <w:tcW w:w="1650" w:type="dxa"/>
            <w:shd w:val="clear" w:color="auto" w:fill="auto"/>
          </w:tcPr>
          <w:p w:rsidR="007C15D4" w:rsidRPr="0030421B" w:rsidRDefault="007C15D4" w:rsidP="00803E49">
            <w:pPr>
              <w:pStyle w:val="Ttulo2"/>
              <w:numPr>
                <w:ilvl w:val="0"/>
                <w:numId w:val="0"/>
              </w:numPr>
              <w:suppressAutoHyphens/>
              <w:spacing w:before="0" w:after="0" w:line="240" w:lineRule="auto"/>
              <w:jc w:val="both"/>
              <w:rPr>
                <w:sz w:val="20"/>
                <w:szCs w:val="20"/>
                <w:lang w:val="es-MX"/>
              </w:rPr>
            </w:pPr>
          </w:p>
        </w:tc>
      </w:tr>
      <w:tr w:rsidR="007C15D4" w:rsidRPr="0030421B" w:rsidTr="00EF021C">
        <w:trPr>
          <w:tblCellSpacing w:w="20" w:type="dxa"/>
        </w:trPr>
        <w:tc>
          <w:tcPr>
            <w:tcW w:w="1824" w:type="dxa"/>
            <w:shd w:val="clear" w:color="auto" w:fill="auto"/>
          </w:tcPr>
          <w:p w:rsidR="007C15D4" w:rsidRPr="0030421B" w:rsidRDefault="007C15D4" w:rsidP="00803E49">
            <w:pPr>
              <w:pStyle w:val="Ttulo2"/>
              <w:numPr>
                <w:ilvl w:val="0"/>
                <w:numId w:val="0"/>
              </w:numPr>
              <w:suppressAutoHyphens/>
              <w:spacing w:before="0" w:after="0" w:line="240" w:lineRule="auto"/>
              <w:jc w:val="center"/>
              <w:rPr>
                <w:b w:val="0"/>
                <w:i w:val="0"/>
                <w:sz w:val="20"/>
                <w:szCs w:val="20"/>
                <w:lang w:val="es-MX"/>
              </w:rPr>
            </w:pPr>
          </w:p>
          <w:p w:rsidR="007C15D4" w:rsidRPr="0030421B" w:rsidRDefault="007C15D4" w:rsidP="00803E49">
            <w:pPr>
              <w:pStyle w:val="Ttulo2"/>
              <w:numPr>
                <w:ilvl w:val="0"/>
                <w:numId w:val="0"/>
              </w:numPr>
              <w:suppressAutoHyphens/>
              <w:spacing w:before="0" w:after="0" w:line="240" w:lineRule="auto"/>
              <w:jc w:val="center"/>
              <w:rPr>
                <w:b w:val="0"/>
                <w:i w:val="0"/>
                <w:sz w:val="20"/>
                <w:szCs w:val="20"/>
                <w:lang w:val="es-MX"/>
              </w:rPr>
            </w:pPr>
            <w:r w:rsidRPr="0030421B">
              <w:rPr>
                <w:b w:val="0"/>
                <w:i w:val="0"/>
                <w:sz w:val="20"/>
                <w:szCs w:val="20"/>
                <w:lang w:val="es-MX"/>
              </w:rPr>
              <w:t>Motivo de consulta</w:t>
            </w:r>
          </w:p>
        </w:tc>
        <w:tc>
          <w:tcPr>
            <w:tcW w:w="5170" w:type="dxa"/>
            <w:shd w:val="clear" w:color="auto" w:fill="auto"/>
          </w:tcPr>
          <w:p w:rsidR="00AE38BF" w:rsidRPr="0030421B" w:rsidRDefault="007C15D4" w:rsidP="00803E49">
            <w:pPr>
              <w:pStyle w:val="Textoindependiente"/>
              <w:tabs>
                <w:tab w:val="left" w:pos="-207"/>
              </w:tabs>
              <w:suppressAutoHyphens/>
              <w:spacing w:before="0" w:beforeAutospacing="0" w:after="0" w:afterAutospacing="0"/>
              <w:jc w:val="both"/>
              <w:rPr>
                <w:rFonts w:ascii="Calibri" w:hAnsi="Calibri" w:cs="Calibri"/>
                <w:sz w:val="20"/>
                <w:szCs w:val="20"/>
                <w:lang w:val="es-MX"/>
              </w:rPr>
            </w:pPr>
            <w:r w:rsidRPr="0030421B">
              <w:rPr>
                <w:rFonts w:ascii="Calibri" w:hAnsi="Calibri" w:cs="Calibri"/>
                <w:sz w:val="20"/>
                <w:szCs w:val="20"/>
                <w:lang w:val="es-MX"/>
              </w:rPr>
              <w:t>Luego de identificar la razón de la consulta, recuerde preguntar sobre  posibles síntomas de ITS</w:t>
            </w:r>
            <w:r w:rsidR="00E85599" w:rsidRPr="0030421B">
              <w:rPr>
                <w:rFonts w:ascii="Calibri" w:hAnsi="Calibri" w:cs="Calibri"/>
                <w:sz w:val="20"/>
                <w:szCs w:val="20"/>
                <w:lang w:val="es-MX"/>
              </w:rPr>
              <w:t>/VIH, hormonización, cambios corporales y otros</w:t>
            </w:r>
            <w:r w:rsidRPr="0030421B">
              <w:rPr>
                <w:rFonts w:ascii="Calibri" w:hAnsi="Calibri" w:cs="Calibri"/>
                <w:sz w:val="20"/>
                <w:szCs w:val="20"/>
                <w:lang w:val="es-MX"/>
              </w:rPr>
              <w:t xml:space="preserve">: </w:t>
            </w:r>
          </w:p>
          <w:p w:rsidR="00BB0BC3" w:rsidRPr="0030421B" w:rsidRDefault="00BB0BC3" w:rsidP="00E85599">
            <w:pPr>
              <w:pStyle w:val="Textoindependiente"/>
              <w:suppressAutoHyphens/>
              <w:spacing w:before="0" w:beforeAutospacing="0" w:after="0" w:afterAutospacing="0"/>
              <w:jc w:val="both"/>
              <w:rPr>
                <w:rFonts w:ascii="Calibri" w:hAnsi="Calibri" w:cs="Calibri"/>
                <w:sz w:val="20"/>
                <w:szCs w:val="20"/>
                <w:lang w:val="es-MX"/>
              </w:rPr>
            </w:pPr>
          </w:p>
        </w:tc>
        <w:tc>
          <w:tcPr>
            <w:tcW w:w="1650" w:type="dxa"/>
            <w:shd w:val="clear" w:color="auto" w:fill="auto"/>
          </w:tcPr>
          <w:p w:rsidR="007C15D4" w:rsidRPr="0030421B" w:rsidRDefault="007C15D4" w:rsidP="00803E49">
            <w:pPr>
              <w:pStyle w:val="Ttulo2"/>
              <w:numPr>
                <w:ilvl w:val="0"/>
                <w:numId w:val="0"/>
              </w:numPr>
              <w:suppressAutoHyphens/>
              <w:spacing w:before="0" w:after="0" w:line="240" w:lineRule="auto"/>
              <w:jc w:val="both"/>
              <w:rPr>
                <w:sz w:val="20"/>
                <w:szCs w:val="20"/>
                <w:lang w:val="es-MX"/>
              </w:rPr>
            </w:pPr>
          </w:p>
        </w:tc>
      </w:tr>
      <w:tr w:rsidR="00AE38BF" w:rsidRPr="0030421B" w:rsidTr="00EF021C">
        <w:trPr>
          <w:tblCellSpacing w:w="20" w:type="dxa"/>
        </w:trPr>
        <w:tc>
          <w:tcPr>
            <w:tcW w:w="1824" w:type="dxa"/>
            <w:shd w:val="clear" w:color="auto" w:fill="auto"/>
          </w:tcPr>
          <w:p w:rsidR="00AE38BF" w:rsidRPr="0030421B" w:rsidRDefault="00AE38BF" w:rsidP="00803E49">
            <w:pPr>
              <w:pStyle w:val="Ttulo2"/>
              <w:numPr>
                <w:ilvl w:val="0"/>
                <w:numId w:val="0"/>
              </w:numPr>
              <w:suppressAutoHyphens/>
              <w:spacing w:before="0" w:after="0" w:line="240" w:lineRule="auto"/>
              <w:jc w:val="center"/>
              <w:rPr>
                <w:b w:val="0"/>
                <w:i w:val="0"/>
                <w:sz w:val="20"/>
                <w:szCs w:val="20"/>
                <w:lang w:val="es-MX"/>
              </w:rPr>
            </w:pPr>
          </w:p>
          <w:p w:rsidR="00AE38BF" w:rsidRPr="0030421B" w:rsidRDefault="00AE38BF" w:rsidP="00803E49">
            <w:pPr>
              <w:pStyle w:val="Ttulo2"/>
              <w:numPr>
                <w:ilvl w:val="0"/>
                <w:numId w:val="0"/>
              </w:numPr>
              <w:suppressAutoHyphens/>
              <w:spacing w:before="0" w:after="0" w:line="240" w:lineRule="auto"/>
              <w:jc w:val="center"/>
              <w:rPr>
                <w:b w:val="0"/>
                <w:i w:val="0"/>
                <w:sz w:val="20"/>
                <w:szCs w:val="20"/>
                <w:lang w:val="es-MX"/>
              </w:rPr>
            </w:pPr>
          </w:p>
          <w:p w:rsidR="00AE38BF" w:rsidRPr="0030421B" w:rsidRDefault="00AE38BF" w:rsidP="00803E49">
            <w:pPr>
              <w:pStyle w:val="Ttulo2"/>
              <w:numPr>
                <w:ilvl w:val="0"/>
                <w:numId w:val="0"/>
              </w:numPr>
              <w:suppressAutoHyphens/>
              <w:spacing w:before="0" w:after="0" w:line="240" w:lineRule="auto"/>
              <w:jc w:val="center"/>
              <w:rPr>
                <w:b w:val="0"/>
                <w:i w:val="0"/>
                <w:sz w:val="20"/>
                <w:szCs w:val="20"/>
                <w:lang w:val="es-MX"/>
              </w:rPr>
            </w:pPr>
            <w:r w:rsidRPr="0030421B">
              <w:rPr>
                <w:b w:val="0"/>
                <w:i w:val="0"/>
                <w:sz w:val="20"/>
                <w:szCs w:val="20"/>
                <w:lang w:val="es-MX"/>
              </w:rPr>
              <w:t>Examen físico</w:t>
            </w:r>
          </w:p>
        </w:tc>
        <w:tc>
          <w:tcPr>
            <w:tcW w:w="5170" w:type="dxa"/>
            <w:shd w:val="clear" w:color="auto" w:fill="auto"/>
          </w:tcPr>
          <w:p w:rsidR="00AE38BF" w:rsidRPr="0030421B" w:rsidRDefault="00AE38BF" w:rsidP="00803E49">
            <w:pPr>
              <w:pStyle w:val="Textoindependiente"/>
              <w:suppressAutoHyphens/>
              <w:spacing w:before="0" w:beforeAutospacing="0" w:after="0" w:afterAutospacing="0"/>
              <w:jc w:val="both"/>
              <w:rPr>
                <w:rFonts w:ascii="Calibri" w:hAnsi="Calibri" w:cs="Calibri"/>
                <w:sz w:val="20"/>
                <w:szCs w:val="20"/>
                <w:lang w:val="es-MX"/>
              </w:rPr>
            </w:pPr>
            <w:r w:rsidRPr="0030421B">
              <w:rPr>
                <w:rFonts w:ascii="Calibri" w:hAnsi="Calibri" w:cs="Calibri"/>
                <w:sz w:val="20"/>
                <w:szCs w:val="20"/>
                <w:lang w:val="es-MX"/>
              </w:rPr>
              <w:t xml:space="preserve">Explicar a la/el usuario/a el procedimiento a seguir, y las personas que van a realizárselo. incluye inspecciones genitales, ano rectales y oro faríngeas, tacto ano-rectal que incluye próstata, búsqueda de tumoraciones en recto distal, de lesiones por HPV, lesiones externas de ano y prolapso rectal, lesiones de esfínter anal, infecciones del tracto urinario, prostatitis. </w:t>
            </w:r>
          </w:p>
          <w:p w:rsidR="00AE38BF" w:rsidRPr="0030421B" w:rsidRDefault="00AE38BF" w:rsidP="00803E49">
            <w:pPr>
              <w:autoSpaceDE w:val="0"/>
              <w:spacing w:after="0" w:line="240" w:lineRule="auto"/>
              <w:jc w:val="both"/>
              <w:rPr>
                <w:rFonts w:eastAsia="Calibri" w:cs="Calibri"/>
                <w:sz w:val="20"/>
                <w:szCs w:val="20"/>
              </w:rPr>
            </w:pPr>
            <w:r w:rsidRPr="0030421B">
              <w:rPr>
                <w:rFonts w:eastAsia="Calibri" w:cs="Calibri"/>
                <w:sz w:val="20"/>
                <w:szCs w:val="20"/>
              </w:rPr>
              <w:t xml:space="preserve">Las prácticas sexuales entre las poblaciones </w:t>
            </w:r>
            <w:r w:rsidR="00E85599" w:rsidRPr="0030421B">
              <w:rPr>
                <w:rFonts w:eastAsia="Calibri" w:cs="Calibri"/>
                <w:sz w:val="20"/>
                <w:szCs w:val="20"/>
              </w:rPr>
              <w:t>en la población</w:t>
            </w:r>
            <w:r w:rsidR="00F612EF" w:rsidRPr="0030421B">
              <w:rPr>
                <w:rFonts w:eastAsia="Calibri" w:cs="Calibri"/>
                <w:sz w:val="20"/>
                <w:szCs w:val="20"/>
              </w:rPr>
              <w:t xml:space="preserve"> Trans</w:t>
            </w:r>
            <w:r w:rsidR="00E85599" w:rsidRPr="0030421B">
              <w:rPr>
                <w:rFonts w:eastAsia="Calibri" w:cs="Calibri"/>
                <w:sz w:val="20"/>
                <w:szCs w:val="20"/>
              </w:rPr>
              <w:t xml:space="preserve"> </w:t>
            </w:r>
            <w:r w:rsidRPr="0030421B">
              <w:rPr>
                <w:rFonts w:eastAsia="Calibri" w:cs="Calibri"/>
                <w:sz w:val="20"/>
                <w:szCs w:val="20"/>
              </w:rPr>
              <w:t>tales como fisting (introducción del puño en el ano); anilingus (contacto entre la boca y el ano); los enemas a repetición causan alteraciones en la mucosa que aumenta el riesgo de infecciones o de lesiones.  En estos casos es preciso conversar con las personas para que disminuyan su frecuencia de enemas y utilicen productos no agresivos.</w:t>
            </w:r>
          </w:p>
          <w:p w:rsidR="00F612EF" w:rsidRPr="0030421B" w:rsidRDefault="00F612EF" w:rsidP="00803E49">
            <w:pPr>
              <w:autoSpaceDE w:val="0"/>
              <w:spacing w:after="0" w:line="240" w:lineRule="auto"/>
              <w:jc w:val="both"/>
              <w:rPr>
                <w:rFonts w:eastAsia="Calibri" w:cs="Calibri"/>
                <w:sz w:val="20"/>
                <w:szCs w:val="20"/>
              </w:rPr>
            </w:pPr>
          </w:p>
          <w:p w:rsidR="00AE38BF" w:rsidRPr="0030421B" w:rsidRDefault="00AE38BF" w:rsidP="00803E49">
            <w:pPr>
              <w:autoSpaceDE w:val="0"/>
              <w:spacing w:after="0" w:line="240" w:lineRule="auto"/>
              <w:jc w:val="both"/>
              <w:rPr>
                <w:rFonts w:eastAsia="Calibri" w:cs="Calibri"/>
                <w:sz w:val="20"/>
                <w:szCs w:val="20"/>
              </w:rPr>
            </w:pPr>
            <w:r w:rsidRPr="0030421B">
              <w:rPr>
                <w:rFonts w:eastAsia="Calibri" w:cs="Calibri"/>
                <w:sz w:val="20"/>
                <w:szCs w:val="20"/>
              </w:rPr>
              <w:t>El examen ano-rectal puede causar incomodidad al usuario y hasta puede negarse a su realización, lo cual debe ser respetado, pero el personal de salud debe ofrecer la información suficiente y sensibilizarlo para que durante la consulta en curso o en una siguiente consulta pueda realizarse este procedimiento.</w:t>
            </w:r>
          </w:p>
        </w:tc>
        <w:tc>
          <w:tcPr>
            <w:tcW w:w="1650" w:type="dxa"/>
            <w:shd w:val="clear" w:color="auto" w:fill="auto"/>
          </w:tcPr>
          <w:p w:rsidR="00AE38BF" w:rsidRPr="0030421B" w:rsidRDefault="00AE38BF" w:rsidP="00803E49">
            <w:pPr>
              <w:pStyle w:val="Ttulo2"/>
              <w:numPr>
                <w:ilvl w:val="0"/>
                <w:numId w:val="0"/>
              </w:numPr>
              <w:suppressAutoHyphens/>
              <w:spacing w:before="0" w:after="0" w:line="240" w:lineRule="auto"/>
              <w:jc w:val="both"/>
              <w:rPr>
                <w:sz w:val="20"/>
                <w:szCs w:val="20"/>
                <w:lang w:val="es-MX"/>
              </w:rPr>
            </w:pPr>
          </w:p>
        </w:tc>
      </w:tr>
      <w:tr w:rsidR="00FD7BAF" w:rsidRPr="0030421B" w:rsidTr="00EF021C">
        <w:trPr>
          <w:tblCellSpacing w:w="20" w:type="dxa"/>
        </w:trPr>
        <w:tc>
          <w:tcPr>
            <w:tcW w:w="1824" w:type="dxa"/>
            <w:shd w:val="clear" w:color="auto" w:fill="auto"/>
          </w:tcPr>
          <w:p w:rsidR="002C53E4" w:rsidRPr="0030421B" w:rsidRDefault="002C53E4" w:rsidP="00F92FB3">
            <w:pPr>
              <w:pStyle w:val="Ttulo2"/>
              <w:numPr>
                <w:ilvl w:val="0"/>
                <w:numId w:val="0"/>
              </w:numPr>
              <w:suppressAutoHyphens/>
              <w:spacing w:before="0" w:after="0" w:line="240" w:lineRule="auto"/>
              <w:jc w:val="center"/>
              <w:rPr>
                <w:b w:val="0"/>
                <w:i w:val="0"/>
                <w:sz w:val="20"/>
                <w:szCs w:val="20"/>
                <w:lang w:val="es-MX"/>
              </w:rPr>
            </w:pPr>
          </w:p>
          <w:p w:rsidR="002C53E4" w:rsidRPr="0030421B" w:rsidRDefault="002C53E4" w:rsidP="00F92FB3">
            <w:pPr>
              <w:pStyle w:val="Ttulo2"/>
              <w:numPr>
                <w:ilvl w:val="0"/>
                <w:numId w:val="0"/>
              </w:numPr>
              <w:suppressAutoHyphens/>
              <w:spacing w:before="0" w:after="0" w:line="240" w:lineRule="auto"/>
              <w:jc w:val="center"/>
              <w:rPr>
                <w:b w:val="0"/>
                <w:i w:val="0"/>
                <w:sz w:val="20"/>
                <w:szCs w:val="20"/>
                <w:lang w:val="es-MX"/>
              </w:rPr>
            </w:pPr>
          </w:p>
          <w:p w:rsidR="00FD7BAF" w:rsidRPr="0030421B" w:rsidRDefault="00FD7BAF" w:rsidP="00F92FB3">
            <w:pPr>
              <w:pStyle w:val="Ttulo2"/>
              <w:numPr>
                <w:ilvl w:val="0"/>
                <w:numId w:val="0"/>
              </w:numPr>
              <w:suppressAutoHyphens/>
              <w:spacing w:before="0" w:after="0" w:line="240" w:lineRule="auto"/>
              <w:jc w:val="center"/>
              <w:rPr>
                <w:b w:val="0"/>
                <w:i w:val="0"/>
                <w:sz w:val="20"/>
                <w:szCs w:val="20"/>
                <w:lang w:val="es-MX"/>
              </w:rPr>
            </w:pPr>
            <w:r w:rsidRPr="0030421B">
              <w:rPr>
                <w:b w:val="0"/>
                <w:i w:val="0"/>
                <w:sz w:val="20"/>
                <w:szCs w:val="20"/>
                <w:lang w:val="es-MX"/>
              </w:rPr>
              <w:t>Otras recomendaciones</w:t>
            </w:r>
          </w:p>
        </w:tc>
        <w:tc>
          <w:tcPr>
            <w:tcW w:w="5170" w:type="dxa"/>
            <w:shd w:val="clear" w:color="auto" w:fill="auto"/>
          </w:tcPr>
          <w:p w:rsidR="00F915ED" w:rsidRPr="0030421B" w:rsidRDefault="00F915ED" w:rsidP="00CB4546">
            <w:pPr>
              <w:pStyle w:val="Ttulo5"/>
              <w:numPr>
                <w:ilvl w:val="0"/>
                <w:numId w:val="29"/>
              </w:numPr>
              <w:spacing w:line="240" w:lineRule="auto"/>
              <w:rPr>
                <w:rFonts w:ascii="Calibri" w:hAnsi="Calibri" w:cs="Calibri"/>
                <w:color w:val="auto"/>
                <w:sz w:val="20"/>
                <w:szCs w:val="20"/>
              </w:rPr>
            </w:pPr>
            <w:r w:rsidRPr="0030421B">
              <w:rPr>
                <w:rFonts w:ascii="Calibri" w:hAnsi="Calibri" w:cs="Calibri"/>
                <w:color w:val="auto"/>
                <w:sz w:val="20"/>
                <w:szCs w:val="20"/>
              </w:rPr>
              <w:t>Para</w:t>
            </w:r>
            <w:r w:rsidR="00F92FB3">
              <w:rPr>
                <w:rFonts w:ascii="Calibri" w:hAnsi="Calibri" w:cs="Calibri"/>
                <w:color w:val="auto"/>
                <w:sz w:val="20"/>
                <w:szCs w:val="20"/>
              </w:rPr>
              <w:t xml:space="preserve"> mayor información sobre</w:t>
            </w:r>
            <w:r w:rsidRPr="0030421B">
              <w:rPr>
                <w:rFonts w:ascii="Calibri" w:hAnsi="Calibri" w:cs="Calibri"/>
                <w:color w:val="auto"/>
                <w:sz w:val="20"/>
                <w:szCs w:val="20"/>
              </w:rPr>
              <w:t xml:space="preserve"> manejo de ITS, revisar la Guía de Atención Integral de las Infecciones de Transmisión Sexual, MSP-2011</w:t>
            </w:r>
          </w:p>
          <w:p w:rsidR="00FD7BAF" w:rsidRDefault="00F915ED" w:rsidP="00CB4546">
            <w:pPr>
              <w:pStyle w:val="Ttulo5"/>
              <w:numPr>
                <w:ilvl w:val="0"/>
                <w:numId w:val="29"/>
              </w:numPr>
              <w:spacing w:line="240" w:lineRule="auto"/>
              <w:rPr>
                <w:rFonts w:ascii="Calibri" w:hAnsi="Calibri" w:cs="Calibri"/>
                <w:color w:val="auto"/>
                <w:sz w:val="20"/>
                <w:szCs w:val="20"/>
              </w:rPr>
            </w:pPr>
            <w:r w:rsidRPr="0030421B">
              <w:rPr>
                <w:rFonts w:ascii="Calibri" w:hAnsi="Calibri" w:cs="Calibri"/>
                <w:color w:val="auto"/>
                <w:sz w:val="20"/>
                <w:szCs w:val="20"/>
              </w:rPr>
              <w:lastRenderedPageBreak/>
              <w:t xml:space="preserve">Para </w:t>
            </w:r>
            <w:r w:rsidR="00F92FB3">
              <w:rPr>
                <w:rFonts w:ascii="Calibri" w:hAnsi="Calibri" w:cs="Calibri"/>
                <w:color w:val="auto"/>
                <w:sz w:val="20"/>
                <w:szCs w:val="20"/>
              </w:rPr>
              <w:t>mayor información sobre</w:t>
            </w:r>
            <w:r w:rsidR="00F92FB3" w:rsidRPr="0030421B">
              <w:rPr>
                <w:rFonts w:ascii="Calibri" w:hAnsi="Calibri" w:cs="Calibri"/>
                <w:color w:val="auto"/>
                <w:sz w:val="20"/>
                <w:szCs w:val="20"/>
              </w:rPr>
              <w:t xml:space="preserve"> </w:t>
            </w:r>
            <w:r w:rsidRPr="0030421B">
              <w:rPr>
                <w:rFonts w:ascii="Calibri" w:hAnsi="Calibri" w:cs="Calibri"/>
                <w:color w:val="auto"/>
                <w:sz w:val="20"/>
                <w:szCs w:val="20"/>
              </w:rPr>
              <w:t>Diagnóstico</w:t>
            </w:r>
            <w:r w:rsidR="00F92FB3">
              <w:rPr>
                <w:rFonts w:ascii="Calibri" w:hAnsi="Calibri" w:cs="Calibri"/>
                <w:color w:val="auto"/>
                <w:sz w:val="20"/>
                <w:szCs w:val="20"/>
              </w:rPr>
              <w:t xml:space="preserve">, co-infección VIH/TB/Hepatitis e inmunizaciones, </w:t>
            </w:r>
            <w:r w:rsidRPr="0030421B">
              <w:rPr>
                <w:rFonts w:ascii="Calibri" w:hAnsi="Calibri" w:cs="Calibri"/>
                <w:color w:val="auto"/>
                <w:sz w:val="20"/>
                <w:szCs w:val="20"/>
              </w:rPr>
              <w:t xml:space="preserve"> revisar la Guía de Atención Integral para Adultos y Adolescentes con Infección por VIH/Sida, MSP-2013 (</w:t>
            </w:r>
            <w:r w:rsidR="00F92FB3">
              <w:rPr>
                <w:rFonts w:ascii="Calibri" w:hAnsi="Calibri" w:cs="Calibri"/>
                <w:color w:val="auto"/>
                <w:sz w:val="20"/>
                <w:szCs w:val="20"/>
              </w:rPr>
              <w:t>disponible en la</w:t>
            </w:r>
            <w:r w:rsidRPr="0030421B">
              <w:rPr>
                <w:rFonts w:ascii="Calibri" w:hAnsi="Calibri" w:cs="Calibri"/>
                <w:color w:val="auto"/>
                <w:sz w:val="20"/>
                <w:szCs w:val="20"/>
              </w:rPr>
              <w:t xml:space="preserve"> página Web del MSP</w:t>
            </w:r>
            <w:r w:rsidR="00CB4546">
              <w:rPr>
                <w:rFonts w:ascii="Calibri" w:hAnsi="Calibri" w:cs="Calibri"/>
                <w:color w:val="auto"/>
                <w:sz w:val="20"/>
                <w:szCs w:val="20"/>
              </w:rPr>
              <w:t>, www.msp.gob.ec</w:t>
            </w:r>
            <w:r w:rsidRPr="0030421B">
              <w:rPr>
                <w:rFonts w:ascii="Calibri" w:hAnsi="Calibri" w:cs="Calibri"/>
                <w:color w:val="auto"/>
                <w:sz w:val="20"/>
                <w:szCs w:val="20"/>
              </w:rPr>
              <w:t>)</w:t>
            </w:r>
          </w:p>
          <w:p w:rsidR="00F92FB3" w:rsidRPr="00F92FB3" w:rsidRDefault="00F92FB3" w:rsidP="00CB4546">
            <w:pPr>
              <w:pStyle w:val="Prrafodelista"/>
              <w:numPr>
                <w:ilvl w:val="0"/>
                <w:numId w:val="29"/>
              </w:numPr>
            </w:pPr>
            <w:r w:rsidRPr="00CB4546">
              <w:rPr>
                <w:rFonts w:cs="Calibri"/>
                <w:sz w:val="20"/>
                <w:szCs w:val="20"/>
              </w:rPr>
              <w:t xml:space="preserve">Para </w:t>
            </w:r>
            <w:r w:rsidR="00CB4546" w:rsidRPr="00CB4546">
              <w:rPr>
                <w:rFonts w:cs="Calibri"/>
                <w:sz w:val="20"/>
                <w:szCs w:val="20"/>
              </w:rPr>
              <w:t xml:space="preserve">mayor información sobre </w:t>
            </w:r>
            <w:r w:rsidRPr="00CB4546">
              <w:rPr>
                <w:rFonts w:cs="Calibri"/>
                <w:sz w:val="20"/>
                <w:szCs w:val="20"/>
              </w:rPr>
              <w:t>consejería en VIH/Sida - ITS, revisar la Guía Nacional de Consejería, MSP-2011</w:t>
            </w:r>
            <w:r w:rsidR="00CB4546" w:rsidRPr="00CB4546">
              <w:rPr>
                <w:rFonts w:cs="Calibri"/>
                <w:sz w:val="20"/>
                <w:szCs w:val="20"/>
              </w:rPr>
              <w:t xml:space="preserve"> (disponible en la página Web del MSP, www.msp.gob.ec)</w:t>
            </w:r>
          </w:p>
        </w:tc>
        <w:tc>
          <w:tcPr>
            <w:tcW w:w="1650" w:type="dxa"/>
            <w:shd w:val="clear" w:color="auto" w:fill="auto"/>
          </w:tcPr>
          <w:p w:rsidR="00FD7BAF" w:rsidRPr="0030421B" w:rsidRDefault="00FD7BAF" w:rsidP="00F92FB3">
            <w:pPr>
              <w:pStyle w:val="Ttulo2"/>
              <w:numPr>
                <w:ilvl w:val="0"/>
                <w:numId w:val="0"/>
              </w:numPr>
              <w:suppressAutoHyphens/>
              <w:spacing w:before="0" w:after="0" w:line="240" w:lineRule="auto"/>
              <w:jc w:val="both"/>
              <w:rPr>
                <w:sz w:val="20"/>
                <w:szCs w:val="20"/>
                <w:lang w:val="es-MX"/>
              </w:rPr>
            </w:pPr>
          </w:p>
        </w:tc>
      </w:tr>
    </w:tbl>
    <w:p w:rsidR="00431742" w:rsidRPr="00813BDA" w:rsidRDefault="00431742" w:rsidP="00F92FB3">
      <w:pPr>
        <w:pStyle w:val="Ttulo2"/>
        <w:numPr>
          <w:ilvl w:val="0"/>
          <w:numId w:val="0"/>
        </w:numPr>
        <w:suppressAutoHyphens/>
        <w:spacing w:before="0" w:after="0" w:line="240" w:lineRule="auto"/>
        <w:ind w:left="360"/>
        <w:jc w:val="both"/>
        <w:rPr>
          <w:sz w:val="22"/>
          <w:szCs w:val="22"/>
          <w:lang w:val="es-MX"/>
        </w:rPr>
      </w:pPr>
    </w:p>
    <w:p w:rsidR="00431742" w:rsidRPr="00813BDA" w:rsidRDefault="00431742" w:rsidP="00431742">
      <w:pPr>
        <w:pStyle w:val="Textoindependiente"/>
        <w:suppressAutoHyphens/>
        <w:spacing w:before="0" w:beforeAutospacing="0" w:after="0" w:afterAutospacing="0"/>
        <w:ind w:left="360"/>
        <w:jc w:val="both"/>
        <w:rPr>
          <w:rFonts w:ascii="Calibri" w:hAnsi="Calibri" w:cs="Calibri"/>
          <w:sz w:val="22"/>
          <w:szCs w:val="22"/>
          <w:lang w:val="es-MX"/>
        </w:rPr>
      </w:pPr>
    </w:p>
    <w:p w:rsidR="00431742" w:rsidRPr="00813BDA" w:rsidRDefault="00431742" w:rsidP="00431742">
      <w:pPr>
        <w:pStyle w:val="Textoindependiente"/>
        <w:suppressAutoHyphens/>
        <w:spacing w:before="0" w:beforeAutospacing="0" w:after="0" w:afterAutospacing="0"/>
        <w:ind w:left="360"/>
        <w:jc w:val="both"/>
        <w:rPr>
          <w:rFonts w:ascii="Calibri" w:hAnsi="Calibri" w:cs="Calibri"/>
          <w:sz w:val="22"/>
          <w:szCs w:val="22"/>
          <w:lang w:val="es-MX"/>
        </w:rPr>
      </w:pPr>
    </w:p>
    <w:p w:rsidR="00431742" w:rsidRPr="00813BDA" w:rsidRDefault="00431742" w:rsidP="00431742">
      <w:pPr>
        <w:pStyle w:val="Prrafodelista"/>
        <w:rPr>
          <w:rFonts w:cs="Calibri"/>
          <w:lang w:val="es-MX"/>
        </w:rPr>
      </w:pPr>
    </w:p>
    <w:p w:rsidR="00431742" w:rsidRPr="00813BDA" w:rsidRDefault="00431742" w:rsidP="00431742">
      <w:pPr>
        <w:pStyle w:val="Textoindependiente"/>
        <w:suppressAutoHyphens/>
        <w:spacing w:before="0" w:beforeAutospacing="0" w:after="0" w:afterAutospacing="0"/>
        <w:ind w:left="513"/>
        <w:jc w:val="both"/>
        <w:rPr>
          <w:rFonts w:ascii="Calibri" w:hAnsi="Calibri" w:cs="Calibri"/>
          <w:sz w:val="22"/>
          <w:szCs w:val="22"/>
          <w:lang w:val="es-MX"/>
        </w:rPr>
      </w:pPr>
    </w:p>
    <w:p w:rsidR="00431742" w:rsidRPr="00813BDA" w:rsidRDefault="00431742" w:rsidP="00431742">
      <w:pPr>
        <w:autoSpaceDE w:val="0"/>
        <w:ind w:left="414"/>
        <w:jc w:val="both"/>
        <w:rPr>
          <w:rFonts w:cs="Calibri"/>
        </w:rPr>
      </w:pPr>
    </w:p>
    <w:p w:rsidR="00F52493" w:rsidRDefault="000F5B92" w:rsidP="00F52493">
      <w:pPr>
        <w:pStyle w:val="Puesto"/>
      </w:pPr>
      <w:r>
        <w:br w:type="page"/>
      </w:r>
    </w:p>
    <w:p w:rsidR="00F52493" w:rsidRDefault="00F52493" w:rsidP="00F52493">
      <w:pPr>
        <w:pStyle w:val="Puesto"/>
      </w:pPr>
    </w:p>
    <w:p w:rsidR="00270933" w:rsidRDefault="00270933" w:rsidP="00F52493">
      <w:pPr>
        <w:pStyle w:val="Puesto"/>
      </w:pPr>
    </w:p>
    <w:p w:rsidR="00BC2DD6" w:rsidRDefault="00BC2DD6" w:rsidP="00270933">
      <w:pPr>
        <w:pStyle w:val="Puesto"/>
        <w:rPr>
          <w:sz w:val="40"/>
          <w:szCs w:val="40"/>
        </w:rPr>
      </w:pPr>
    </w:p>
    <w:p w:rsidR="00BC2DD6" w:rsidRDefault="00BC2DD6" w:rsidP="00270933">
      <w:pPr>
        <w:pStyle w:val="Puesto"/>
        <w:rPr>
          <w:sz w:val="40"/>
          <w:szCs w:val="40"/>
        </w:rPr>
      </w:pPr>
    </w:p>
    <w:p w:rsidR="00BC2DD6" w:rsidRDefault="00BC2DD6" w:rsidP="00270933">
      <w:pPr>
        <w:pStyle w:val="Puesto"/>
        <w:rPr>
          <w:sz w:val="40"/>
          <w:szCs w:val="40"/>
        </w:rPr>
      </w:pPr>
    </w:p>
    <w:p w:rsidR="00BC2DD6" w:rsidRDefault="00BC2DD6" w:rsidP="00270933">
      <w:pPr>
        <w:pStyle w:val="Puesto"/>
        <w:rPr>
          <w:sz w:val="40"/>
          <w:szCs w:val="40"/>
        </w:rPr>
      </w:pPr>
    </w:p>
    <w:p w:rsidR="00270933" w:rsidRPr="00BC2DD6" w:rsidRDefault="00D31DAC" w:rsidP="00270933">
      <w:pPr>
        <w:pStyle w:val="Puesto"/>
        <w:rPr>
          <w:sz w:val="48"/>
          <w:szCs w:val="48"/>
        </w:rPr>
      </w:pPr>
      <w:r w:rsidRPr="00BC2DD6">
        <w:rPr>
          <w:sz w:val="48"/>
          <w:szCs w:val="48"/>
        </w:rPr>
        <w:t>ANEXOS</w:t>
      </w:r>
    </w:p>
    <w:p w:rsidR="00F52493" w:rsidRPr="00B4411A" w:rsidRDefault="00597CB6" w:rsidP="00270933">
      <w:pPr>
        <w:pStyle w:val="Puesto"/>
        <w:rPr>
          <w:rFonts w:ascii="Calibri" w:hAnsi="Calibri" w:cs="Calibri"/>
        </w:rPr>
      </w:pPr>
      <w:r>
        <w:br w:type="page"/>
      </w:r>
      <w:r w:rsidR="00270933" w:rsidRPr="00B4411A">
        <w:rPr>
          <w:rFonts w:ascii="Calibri" w:hAnsi="Calibri" w:cs="Calibri"/>
        </w:rPr>
        <w:lastRenderedPageBreak/>
        <w:t>ANEXO N° 1</w:t>
      </w:r>
    </w:p>
    <w:p w:rsidR="00BA5CE3" w:rsidRDefault="00BA5CE3" w:rsidP="00BA5CE3"/>
    <w:p w:rsidR="009273EC" w:rsidRPr="00813BDA" w:rsidRDefault="009273EC" w:rsidP="009273EC">
      <w:pPr>
        <w:jc w:val="both"/>
        <w:rPr>
          <w:rFonts w:cs="Calibri"/>
          <w:lang w:val="es-ES_tradnl"/>
        </w:rPr>
      </w:pPr>
      <w:r w:rsidRPr="00813BDA">
        <w:rPr>
          <w:rFonts w:cs="Calibri"/>
          <w:b/>
          <w:i/>
          <w:lang w:val="es-ES_tradnl"/>
        </w:rPr>
        <w:t xml:space="preserve">Tratamiento hormonal </w:t>
      </w:r>
      <w:r w:rsidR="00EF2BC2">
        <w:rPr>
          <w:rFonts w:cs="Calibri"/>
          <w:b/>
          <w:i/>
          <w:lang w:val="es-ES_tradnl"/>
        </w:rPr>
        <w:t>de la población Trans Femenina</w:t>
      </w:r>
      <w:r w:rsidR="00EB56EF">
        <w:rPr>
          <w:rFonts w:cs="Calibri"/>
          <w:b/>
          <w:i/>
          <w:lang w:val="es-ES_tradnl"/>
        </w:rPr>
        <w:t>s</w:t>
      </w:r>
    </w:p>
    <w:p w:rsidR="009273EC" w:rsidRPr="00813BDA" w:rsidRDefault="009273EC" w:rsidP="009273EC">
      <w:pPr>
        <w:jc w:val="both"/>
        <w:rPr>
          <w:rFonts w:cs="Calibri"/>
          <w:lang w:val="es-ES_tradnl"/>
        </w:rPr>
      </w:pPr>
      <w:r w:rsidRPr="00813BDA">
        <w:rPr>
          <w:rFonts w:cs="Calibri"/>
          <w:lang w:val="es-ES_tradnl"/>
        </w:rPr>
        <w:t>La hormonización es el tratamiento más utilizado para los procesos de modificación corporal. Incluye la administración de terapia anti androgénica y terapia estrogénica. OMS recomienda el uso de estrógenos por vía sublingual, transdérmica e inyectable sobre las hormonas orales, pues así se evita el metabolismo hepático.</w:t>
      </w:r>
    </w:p>
    <w:p w:rsidR="009273EC" w:rsidRPr="00813BDA" w:rsidRDefault="009273EC" w:rsidP="009273EC">
      <w:pPr>
        <w:jc w:val="both"/>
        <w:rPr>
          <w:rFonts w:cs="Calibri"/>
          <w:lang w:val="es-ES_tradnl"/>
        </w:rPr>
      </w:pPr>
      <w:r w:rsidRPr="00813BDA">
        <w:rPr>
          <w:rFonts w:cs="Calibri"/>
          <w:lang w:val="es-ES_tradnl"/>
        </w:rPr>
        <w:t>Es menor el uso de progesterona y puede causar incremento de peso y depresión. En personas mayores de 35 años fumadoras, se incrementa el riesgo de tromboembolias.</w:t>
      </w:r>
    </w:p>
    <w:p w:rsidR="009273EC" w:rsidRPr="00813BDA" w:rsidRDefault="009273EC" w:rsidP="009273EC">
      <w:pPr>
        <w:jc w:val="both"/>
        <w:rPr>
          <w:rFonts w:cs="Calibri"/>
          <w:i/>
          <w:lang w:val="es-ES_tradnl"/>
        </w:rPr>
      </w:pPr>
      <w:r w:rsidRPr="00813BDA">
        <w:rPr>
          <w:rFonts w:cs="Calibri"/>
          <w:lang w:val="es-ES_tradnl"/>
        </w:rPr>
        <w:t>La usuaria debe saber que el proceso de feminización puede durar aproximadamente 5 años, y que el uso de hormonas femeninas (estrógenos) en los hombres de nacimiento, tiene efectos profundos y a menudo irreversibles de acuerdo a Kathleen A. Oriel, (2000)</w:t>
      </w:r>
      <w:r w:rsidRPr="00813BDA">
        <w:rPr>
          <w:rStyle w:val="FootnoteCharacters"/>
          <w:rFonts w:cs="Calibri"/>
          <w:lang w:val="es-ES_tradnl"/>
        </w:rPr>
        <w:footnoteReference w:id="11"/>
      </w:r>
      <w:r w:rsidRPr="00813BDA">
        <w:rPr>
          <w:rFonts w:cs="Calibri"/>
          <w:lang w:val="es-ES_tradnl"/>
        </w:rPr>
        <w:t xml:space="preserve">. </w:t>
      </w:r>
      <w:r w:rsidRPr="00813BDA">
        <w:rPr>
          <w:rFonts w:cs="Calibri"/>
          <w:i/>
          <w:lang w:val="es-ES_tradnl"/>
        </w:rPr>
        <w:t>Estos efectos incluyen entre otros: crecimiento y aumento de la sensibilidad de los senos, cambios de peso, disminución de la masa muscular, contracción de los genitales, infertilidad, disminución del deseo sexual, cambios en el estado de ánimo y personalidad.</w:t>
      </w:r>
    </w:p>
    <w:p w:rsidR="009273EC" w:rsidRPr="00813BDA" w:rsidRDefault="009273EC" w:rsidP="009273EC">
      <w:pPr>
        <w:jc w:val="both"/>
        <w:rPr>
          <w:rFonts w:cs="Calibri"/>
          <w:lang w:val="es-ES_tradnl"/>
        </w:rPr>
      </w:pPr>
      <w:r w:rsidRPr="00813BDA">
        <w:rPr>
          <w:rFonts w:cs="Calibri"/>
          <w:i/>
          <w:lang w:val="es-ES_tradnl"/>
        </w:rPr>
        <w:t>El uso de las hormonas femeninas puede causar la retención de líquidos, náuseas, ictericia, dolor de cabeza, mareos, depresión, cambios en la visión y la disminución de la tolerancia de glucosa. El uso de estrógenos en varones biológicos se ha asociado con un mayor riesgo de alteraciones hepáticas (incluyendo los tumores no cancerosos y cancerosos); presión arterial elevada, enfermedad de la vesícula, la producción de leche de los pechos, crecimiento no canceroso de la glándula pituitaria, trombosis, tromboembolia pulmonar, accidente cerebro-vascular, problemas cardíacos</w:t>
      </w:r>
      <w:r w:rsidRPr="00813BDA">
        <w:rPr>
          <w:rFonts w:cs="Calibri"/>
          <w:lang w:val="es-ES_tradnl"/>
        </w:rPr>
        <w:t>.</w:t>
      </w:r>
      <w:r w:rsidRPr="00813BDA">
        <w:rPr>
          <w:rStyle w:val="FootnoteCharacters"/>
          <w:rFonts w:cs="Calibri"/>
          <w:lang w:val="es-ES_tradnl"/>
        </w:rPr>
        <w:footnoteReference w:id="12"/>
      </w:r>
    </w:p>
    <w:p w:rsidR="009273EC" w:rsidRPr="00813BDA" w:rsidRDefault="009273EC" w:rsidP="009273EC">
      <w:pPr>
        <w:jc w:val="both"/>
        <w:rPr>
          <w:rFonts w:cs="Calibri"/>
          <w:i/>
          <w:lang w:val="es-ES_tradnl"/>
        </w:rPr>
      </w:pPr>
      <w:r w:rsidRPr="00813BDA">
        <w:rPr>
          <w:rFonts w:cs="Calibri"/>
          <w:i/>
          <w:lang w:val="es-ES_tradnl"/>
        </w:rPr>
        <w:t>El máximo nivel de feminización a través del tratamiento hormonal se alcanza normalmente después de dos o más años. Posteriormente se debe pasar a un régimen de mantenimiento. Mantener los cambios del cuerpo gene</w:t>
      </w:r>
      <w:r w:rsidRPr="00813BDA">
        <w:rPr>
          <w:rFonts w:cs="Calibri"/>
          <w:i/>
          <w:lang w:val="es-ES_tradnl"/>
        </w:rPr>
        <w:softHyphen/>
        <w:t>ralmente requiere dosis de hormonas más bajas en comparación con el inicio del tratamiento. La dosis de mantenimiento debe estar ajustada de acuerdo a las condiciones de salud, envejecimiento u otras consideracio</w:t>
      </w:r>
      <w:r w:rsidRPr="00813BDA">
        <w:rPr>
          <w:rFonts w:cs="Calibri"/>
          <w:i/>
          <w:lang w:val="es-ES_tradnl"/>
        </w:rPr>
        <w:softHyphen/>
        <w:t xml:space="preserve">nes (por ejemplo, los cambios de estilo de vida). </w:t>
      </w:r>
    </w:p>
    <w:p w:rsidR="009273EC" w:rsidRPr="00813BDA" w:rsidRDefault="009273EC" w:rsidP="009273EC">
      <w:pPr>
        <w:autoSpaceDE w:val="0"/>
        <w:spacing w:line="181" w:lineRule="atLeast"/>
        <w:jc w:val="both"/>
        <w:rPr>
          <w:rFonts w:cs="Calibri"/>
          <w:lang w:val="es-ES_tradnl"/>
        </w:rPr>
      </w:pPr>
      <w:r w:rsidRPr="00813BDA">
        <w:rPr>
          <w:rFonts w:cs="Calibri"/>
          <w:i/>
          <w:lang w:val="es-ES_tradnl"/>
        </w:rPr>
        <w:t xml:space="preserve">En el proceso de mantenimiento se debe valorar por el examen físico y cada seis meses por pruebas de laboratorio. Para las mayores de 40 años, se recomienda el uso de parches de estrógeno (transdérmico) en lugar de estrógenos orales; para aquellas con más de 50 años se debe considerar disminuir la dosis de estrógeno a 100 mcg dos veces por semana o menos, dependiendo del estado de salud de la persona (especialmente si tiene riesgo cardiovascular).  </w:t>
      </w:r>
      <w:r w:rsidRPr="00813BDA">
        <w:rPr>
          <w:rFonts w:cs="Calibri"/>
          <w:lang w:val="es-ES_tradnl"/>
        </w:rPr>
        <w:lastRenderedPageBreak/>
        <w:t>En caso de cirugía se requiere reducir o detener la terapia hormonal entre 2 y 4 semanas antes, con el fin de redu</w:t>
      </w:r>
      <w:r w:rsidRPr="00813BDA">
        <w:rPr>
          <w:rFonts w:cs="Calibri"/>
          <w:lang w:val="es-ES_tradnl"/>
        </w:rPr>
        <w:softHyphen/>
        <w:t>cir el riesgo de tromboembolia</w:t>
      </w:r>
      <w:r w:rsidRPr="00813BDA">
        <w:rPr>
          <w:rStyle w:val="FootnoteCharacters"/>
          <w:rFonts w:cs="Calibri"/>
          <w:i/>
          <w:lang w:val="es-ES_tradnl"/>
        </w:rPr>
        <w:footnoteReference w:id="13"/>
      </w:r>
      <w:r w:rsidRPr="00813BDA">
        <w:rPr>
          <w:rFonts w:cs="Calibri"/>
          <w:i/>
          <w:lang w:val="es-ES_tradnl"/>
        </w:rPr>
        <w:t>.</w:t>
      </w:r>
    </w:p>
    <w:p w:rsidR="009273EC" w:rsidRPr="00813BDA" w:rsidRDefault="009273EC" w:rsidP="009273EC">
      <w:pPr>
        <w:jc w:val="both"/>
        <w:rPr>
          <w:rFonts w:cs="Calibri"/>
          <w:lang w:val="es-ES_tradnl"/>
        </w:rPr>
      </w:pPr>
      <w:r w:rsidRPr="00813BDA">
        <w:rPr>
          <w:rFonts w:cs="Calibri"/>
          <w:lang w:val="es-ES_tradnl"/>
        </w:rPr>
        <w:t>No se ha encontrado interacciones medicamentosas importantes entre la terapia hormonal y el tratamiento antirretroviral.</w:t>
      </w:r>
    </w:p>
    <w:p w:rsidR="009273EC" w:rsidRPr="00813BDA" w:rsidRDefault="009273EC" w:rsidP="009273EC">
      <w:pPr>
        <w:jc w:val="both"/>
        <w:rPr>
          <w:rFonts w:cs="Calibri"/>
          <w:color w:val="000000"/>
        </w:rPr>
      </w:pPr>
      <w:r w:rsidRPr="00813BDA">
        <w:rPr>
          <w:rFonts w:cs="Calibri"/>
          <w:lang w:val="es-ES_tradnl"/>
        </w:rPr>
        <w:t>La edad de la persona influye en la tolerancia al proceso de hormonización, a mayor edad mayor probabilidad de efectos adversos. Si el proceso se inicia antes de la pubertad, es mejor tolerado</w:t>
      </w:r>
      <w:r w:rsidRPr="00813BDA">
        <w:rPr>
          <w:rFonts w:cs="Calibri"/>
          <w:i/>
          <w:lang w:val="es-ES_tradnl"/>
        </w:rPr>
        <w:t xml:space="preserve">. </w:t>
      </w:r>
    </w:p>
    <w:p w:rsidR="009273EC" w:rsidRPr="00813BDA" w:rsidRDefault="009273EC" w:rsidP="009273EC">
      <w:pPr>
        <w:jc w:val="both"/>
        <w:rPr>
          <w:rFonts w:cs="Calibri"/>
          <w:lang w:val="es-ES_tradnl"/>
        </w:rPr>
      </w:pPr>
      <w:r w:rsidRPr="00813BDA">
        <w:rPr>
          <w:rFonts w:cs="Calibri"/>
          <w:color w:val="000000"/>
        </w:rPr>
        <w:t xml:space="preserve">Las personas que entran en un proceso de hormonización deben ser referidas a una unidad de mayor complejidad. </w:t>
      </w:r>
      <w:r w:rsidRPr="00813BDA">
        <w:rPr>
          <w:rFonts w:cs="Calibri"/>
          <w:lang w:val="es-ES_tradnl"/>
        </w:rPr>
        <w:t>El servicio establecerá un mecanismo de referencia a unidades de segundo nivel con un equipo multidisciplinario  para el tratamiento especializado de terapia hormonal</w:t>
      </w:r>
      <w:r w:rsidRPr="00813BDA">
        <w:rPr>
          <w:rFonts w:cs="Calibri"/>
          <w:i/>
          <w:lang w:val="es-ES_tradnl"/>
        </w:rPr>
        <w:t>.</w:t>
      </w:r>
    </w:p>
    <w:p w:rsidR="009273EC" w:rsidRPr="00813BDA" w:rsidRDefault="009273EC" w:rsidP="009273EC">
      <w:pPr>
        <w:jc w:val="both"/>
        <w:rPr>
          <w:rFonts w:cs="Calibri"/>
          <w:lang w:val="es-ES_tradnl"/>
        </w:rPr>
      </w:pPr>
      <w:r w:rsidRPr="00813BDA">
        <w:rPr>
          <w:rFonts w:cs="Calibri"/>
          <w:b/>
          <w:i/>
          <w:lang w:val="es-ES_tradnl"/>
        </w:rPr>
        <w:t>Cirugías  e  implantes</w:t>
      </w:r>
    </w:p>
    <w:p w:rsidR="009273EC" w:rsidRPr="00813BDA" w:rsidRDefault="009273EC" w:rsidP="009273EC">
      <w:pPr>
        <w:jc w:val="both"/>
        <w:rPr>
          <w:rFonts w:cs="Calibri"/>
          <w:lang w:val="es-ES_tradnl"/>
        </w:rPr>
      </w:pPr>
      <w:r w:rsidRPr="00813BDA">
        <w:rPr>
          <w:rFonts w:cs="Calibri"/>
          <w:lang w:val="es-ES_tradnl"/>
        </w:rPr>
        <w:t>Muchas personas Trans femeninas refieren no tener interés en deshacerse de sus órganos sexuales masculinos, pues significa eliminar un órgano de placer sexual, más aún cuando tienen un rol sexual insertivo o versátil. La decisión sobre procedimientos quirúrgicos debe ser tomada luego de un proceso de introspección profunda, pues usualmente tiene implicaciones psicológicas trascendentales. Por tanto se debe referir a la usuaria a la consulta psicológica para proporcionar un soporte adecuado.</w:t>
      </w:r>
    </w:p>
    <w:p w:rsidR="009273EC" w:rsidRPr="00813BDA" w:rsidRDefault="009273EC" w:rsidP="009273EC">
      <w:pPr>
        <w:jc w:val="both"/>
        <w:rPr>
          <w:rFonts w:cs="Calibri"/>
          <w:lang w:val="es-ES_tradnl"/>
        </w:rPr>
      </w:pPr>
      <w:r w:rsidRPr="00813BDA">
        <w:rPr>
          <w:rFonts w:cs="Calibri"/>
          <w:lang w:val="es-ES_tradnl"/>
        </w:rPr>
        <w:t xml:space="preserve">Los servicios de atención primaria deben conocer los procedimientos quirúrgicos más frecuentes con el fin de orientar a la usuaria respecto a las opciones existentes para mejorar su bienestar. Deberán orientar sobre las ventajas y riesgos de los procedimientos y referir al nivel correspondiente. </w:t>
      </w:r>
    </w:p>
    <w:p w:rsidR="009273EC" w:rsidRPr="00813BDA" w:rsidRDefault="009273EC" w:rsidP="009273EC">
      <w:pPr>
        <w:jc w:val="both"/>
        <w:rPr>
          <w:rFonts w:cs="Calibri"/>
          <w:b/>
          <w:i/>
          <w:lang w:val="es-ES_tradnl" w:eastAsia="he-IL" w:bidi="he-IL"/>
        </w:rPr>
      </w:pPr>
      <w:r w:rsidRPr="00813BDA">
        <w:rPr>
          <w:rFonts w:cs="Calibri"/>
          <w:b/>
          <w:i/>
          <w:lang w:val="es-ES_tradnl" w:eastAsia="he-IL" w:bidi="he-IL"/>
        </w:rPr>
        <w:t>Aumento de mamas</w:t>
      </w:r>
      <w:r w:rsidRPr="00813BDA">
        <w:rPr>
          <w:rFonts w:cs="Calibri"/>
          <w:lang w:val="es-ES_tradnl" w:eastAsia="he-IL" w:bidi="he-IL"/>
        </w:rPr>
        <w:t xml:space="preserve">: </w:t>
      </w:r>
      <w:r w:rsidRPr="00813BDA">
        <w:rPr>
          <w:rFonts w:cs="Calibri"/>
          <w:lang w:val="es-ES_tradnl"/>
        </w:rPr>
        <w:t xml:space="preserve">Luego de la hormonización, si no ha existido un aumento del tamaño de las mamas, es la cirugía más frecuente. Los riesgos o complicaciones pueden ser: infecciones, endurecimiento del implante, cicatrices hipertróficas o queloides, necrosis, tamaño del implante incorrecto, mala posición, bordes visibles en personas muy delgadas. </w:t>
      </w:r>
    </w:p>
    <w:p w:rsidR="009273EC" w:rsidRPr="00813BDA" w:rsidRDefault="009273EC" w:rsidP="009273EC">
      <w:pPr>
        <w:jc w:val="both"/>
        <w:rPr>
          <w:rFonts w:cs="Calibri"/>
          <w:b/>
          <w:i/>
          <w:lang w:val="es-ES_tradnl" w:eastAsia="he-IL" w:bidi="he-IL"/>
        </w:rPr>
      </w:pPr>
      <w:r w:rsidRPr="00813BDA">
        <w:rPr>
          <w:rFonts w:cs="Calibri"/>
          <w:b/>
          <w:i/>
          <w:lang w:val="es-ES_tradnl" w:eastAsia="he-IL" w:bidi="he-IL"/>
        </w:rPr>
        <w:t>Orquiectomía:</w:t>
      </w:r>
      <w:r w:rsidRPr="00813BDA">
        <w:rPr>
          <w:rFonts w:cs="Calibri"/>
          <w:lang w:val="es-ES_tradnl"/>
        </w:rPr>
        <w:t>Es la extirpación de los testículos, disminuye la necesidad de terapia estrogénica. Puede realizarse con o sin penectomia o vaginoplastia.</w:t>
      </w:r>
    </w:p>
    <w:p w:rsidR="009273EC" w:rsidRPr="00813BDA" w:rsidRDefault="009273EC" w:rsidP="009273EC">
      <w:pPr>
        <w:jc w:val="both"/>
        <w:rPr>
          <w:rFonts w:cs="Calibri"/>
          <w:b/>
          <w:i/>
          <w:lang w:val="es-ES_tradnl" w:eastAsia="he-IL" w:bidi="he-IL"/>
        </w:rPr>
      </w:pPr>
      <w:r w:rsidRPr="00813BDA">
        <w:rPr>
          <w:rFonts w:cs="Calibri"/>
          <w:b/>
          <w:i/>
          <w:lang w:val="es-ES_tradnl" w:eastAsia="he-IL" w:bidi="he-IL"/>
        </w:rPr>
        <w:t>Penectomía:</w:t>
      </w:r>
      <w:r w:rsidRPr="00813BDA">
        <w:rPr>
          <w:rFonts w:cs="Calibri"/>
          <w:lang w:val="es-ES_tradnl"/>
        </w:rPr>
        <w:t xml:space="preserve"> Es la extirpación del pene. Las nuevas técnicas conservan toda la piel sensible de la cabeza del pene y la piel del prepucio, con suministro de sangre y los nervios intactos para la vagino-plastia.</w:t>
      </w:r>
    </w:p>
    <w:p w:rsidR="009273EC" w:rsidRPr="00813BDA" w:rsidRDefault="009273EC" w:rsidP="009273EC">
      <w:pPr>
        <w:jc w:val="both"/>
        <w:rPr>
          <w:rFonts w:cs="Calibri"/>
          <w:b/>
          <w:i/>
          <w:lang w:val="es-ES_tradnl" w:eastAsia="he-IL" w:bidi="he-IL"/>
        </w:rPr>
      </w:pPr>
      <w:r w:rsidRPr="00813BDA">
        <w:rPr>
          <w:rFonts w:cs="Calibri"/>
          <w:b/>
          <w:i/>
          <w:lang w:val="es-ES_tradnl" w:eastAsia="he-IL" w:bidi="he-IL"/>
        </w:rPr>
        <w:t>Vaginoplastia</w:t>
      </w:r>
      <w:r w:rsidRPr="00813BDA">
        <w:rPr>
          <w:rFonts w:cs="Calibri"/>
          <w:lang w:val="es-ES_tradnl" w:eastAsia="he-IL" w:bidi="he-IL"/>
        </w:rPr>
        <w:t xml:space="preserve">: </w:t>
      </w:r>
      <w:r w:rsidRPr="00813BDA">
        <w:rPr>
          <w:rFonts w:cs="Calibri"/>
          <w:lang w:val="es-ES_tradnl"/>
        </w:rPr>
        <w:t xml:space="preserve">Es la cirugía más transcendental en la reasignación de sexo de hombre a mujer. Los especialistas aconsejan llegar a este paso sólo después de una profunda introspección y la </w:t>
      </w:r>
      <w:r w:rsidRPr="00813BDA">
        <w:rPr>
          <w:rFonts w:cs="Calibri"/>
          <w:lang w:val="es-ES_tradnl"/>
        </w:rPr>
        <w:lastRenderedPageBreak/>
        <w:t>consejería profesional acerca de todas las opciones disponibles</w:t>
      </w:r>
      <w:r w:rsidRPr="00813BDA">
        <w:rPr>
          <w:rStyle w:val="FootnoteCharacters"/>
          <w:rFonts w:cs="Calibri"/>
          <w:lang w:val="es-ES_tradnl"/>
        </w:rPr>
        <w:footnoteReference w:id="14"/>
      </w:r>
      <w:r w:rsidRPr="00813BDA">
        <w:rPr>
          <w:rFonts w:cs="Calibri"/>
          <w:lang w:val="es-ES_tradnl"/>
        </w:rPr>
        <w:t>. Es un procedimiento especializado, el prestador/a de salud debe poner atención a posibles complicaciones como inflamaciones, infecciones, más aún si se han utilizado injertos de colon (la cual no es la opción de preferencia) en la neovagina.</w:t>
      </w:r>
    </w:p>
    <w:p w:rsidR="009273EC" w:rsidRPr="00813BDA" w:rsidRDefault="009273EC" w:rsidP="009273EC">
      <w:pPr>
        <w:jc w:val="both"/>
        <w:rPr>
          <w:rFonts w:cs="Calibri"/>
          <w:lang w:val="es-ES_tradnl"/>
        </w:rPr>
      </w:pPr>
      <w:r w:rsidRPr="00813BDA">
        <w:rPr>
          <w:rFonts w:cs="Calibri"/>
          <w:b/>
          <w:i/>
          <w:lang w:val="es-ES_tradnl" w:eastAsia="he-IL" w:bidi="he-IL"/>
        </w:rPr>
        <w:t>Otras</w:t>
      </w:r>
      <w:r w:rsidRPr="00813BDA">
        <w:rPr>
          <w:rFonts w:cs="Calibri"/>
          <w:lang w:val="es-ES_tradnl" w:eastAsia="he-IL" w:bidi="he-IL"/>
        </w:rPr>
        <w:t xml:space="preserve">: </w:t>
      </w:r>
      <w:r w:rsidRPr="00813BDA">
        <w:rPr>
          <w:rFonts w:cs="Calibri"/>
          <w:lang w:val="es-ES_tradnl"/>
        </w:rPr>
        <w:t>Feminización facial, feminización de los contornos del cuerpo, y la depilación por laser. Se recomienda considerar la terapia con un fonólogo para afinar el tono de voz.</w:t>
      </w:r>
    </w:p>
    <w:p w:rsidR="009273EC" w:rsidRPr="00813BDA" w:rsidRDefault="009273EC" w:rsidP="009273EC">
      <w:pPr>
        <w:jc w:val="both"/>
        <w:rPr>
          <w:rFonts w:cs="Calibri"/>
          <w:lang w:val="es-ES_tradnl"/>
        </w:rPr>
      </w:pPr>
      <w:r w:rsidRPr="00813BDA">
        <w:rPr>
          <w:rFonts w:cs="Calibri"/>
          <w:b/>
          <w:i/>
          <w:lang w:val="es-ES_tradnl"/>
        </w:rPr>
        <w:t>Inyecciones de silicona y otras sustancias de relleno</w:t>
      </w:r>
    </w:p>
    <w:p w:rsidR="00BC2DD6" w:rsidRDefault="009273EC" w:rsidP="009273EC">
      <w:pPr>
        <w:jc w:val="both"/>
        <w:rPr>
          <w:rFonts w:cs="Calibri"/>
          <w:lang w:val="es-ES_tradnl"/>
        </w:rPr>
      </w:pPr>
      <w:r w:rsidRPr="00813BDA">
        <w:rPr>
          <w:rFonts w:cs="Calibri"/>
          <w:lang w:val="es-ES_tradnl"/>
        </w:rPr>
        <w:t>Debido a los menores costos, las personas Trans femeninas suelen acudir al uso de inyecciones de aceite de silicona libre e incluso aceite mineral para realizarse modificaciones en caderas, glúteos, muslos, senos, labios o pómulos. Si estas inyecciones no son de buena calidad o se realizan sin asesoría de un profesional, pueden traer complicaciones como infecciones o inflamaciones en los tejidos. Más aún en contextos de menores recursos económicos se utilizan sustancias inapropiadas con técnicas no estériles provocando infecciones generalizadas, embolias, formación del granuloma doloroso, y un grave síndrome de inflamación sistémica. Se ha reportado también migración de la silicona a otros órganos.</w:t>
      </w:r>
      <w:r w:rsidRPr="00813BDA">
        <w:rPr>
          <w:rStyle w:val="FootnoteCharacters"/>
          <w:rFonts w:cs="Calibri"/>
          <w:lang w:val="es-ES_tradnl"/>
        </w:rPr>
        <w:footnoteReference w:id="15"/>
      </w:r>
      <w:r w:rsidRPr="00813BDA">
        <w:rPr>
          <w:rFonts w:cs="Calibri"/>
          <w:vertAlign w:val="superscript"/>
          <w:lang w:val="es-ES_tradnl"/>
        </w:rPr>
        <w:t>,</w:t>
      </w:r>
      <w:r w:rsidRPr="00813BDA">
        <w:rPr>
          <w:rStyle w:val="FootnoteCharacters"/>
          <w:rFonts w:cs="Calibri"/>
          <w:lang w:val="es-ES_tradnl"/>
        </w:rPr>
        <w:footnoteReference w:id="16"/>
      </w:r>
      <w:r w:rsidRPr="00813BDA">
        <w:rPr>
          <w:rFonts w:cs="Calibri"/>
          <w:lang w:val="es-ES_tradnl"/>
        </w:rPr>
        <w:t>Adicionalmente, su presencia puede ocultar o dificultar el diagnóstico de tumores cancerosos en las mamas.</w:t>
      </w:r>
    </w:p>
    <w:p w:rsidR="009273EC" w:rsidRPr="00813BDA" w:rsidRDefault="009273EC" w:rsidP="009273EC">
      <w:pPr>
        <w:jc w:val="both"/>
        <w:rPr>
          <w:rFonts w:cs="Calibri"/>
          <w:lang w:val="es-ES_tradnl"/>
        </w:rPr>
      </w:pPr>
      <w:r w:rsidRPr="00813BDA">
        <w:rPr>
          <w:rFonts w:cs="Calibri"/>
          <w:b/>
        </w:rPr>
        <w:t>OTROS PROBLEMAS ESPECÍFICOS DE SALUD RELACIONADOS CON LA FEMINIZACIÓN</w:t>
      </w:r>
    </w:p>
    <w:p w:rsidR="009273EC" w:rsidRPr="00813BDA" w:rsidRDefault="009273EC" w:rsidP="009273EC">
      <w:pPr>
        <w:rPr>
          <w:rFonts w:cs="Calibri"/>
        </w:rPr>
      </w:pPr>
      <w:r w:rsidRPr="00813BDA">
        <w:rPr>
          <w:rFonts w:cs="Calibri"/>
          <w:b/>
        </w:rPr>
        <w:t xml:space="preserve">Cáncer de mama </w:t>
      </w:r>
    </w:p>
    <w:p w:rsidR="009273EC" w:rsidRPr="00813BDA" w:rsidRDefault="009273EC" w:rsidP="009273EC">
      <w:pPr>
        <w:rPr>
          <w:rFonts w:cs="Calibri"/>
        </w:rPr>
      </w:pPr>
      <w:r w:rsidRPr="00813BDA">
        <w:rPr>
          <w:rFonts w:cs="Calibri"/>
        </w:rPr>
        <w:t>Feldmann J y Goldberg J, (2006)</w:t>
      </w:r>
      <w:r w:rsidRPr="00813BDA">
        <w:rPr>
          <w:rStyle w:val="FootnoteCharacters"/>
          <w:rFonts w:cs="Calibri"/>
        </w:rPr>
        <w:footnoteReference w:id="17"/>
      </w:r>
      <w:r w:rsidRPr="00813BDA">
        <w:rPr>
          <w:rFonts w:cs="Calibri"/>
        </w:rPr>
        <w:t xml:space="preserve"> señalan que no hay estudios prospectivos suficientes sobre cáncer de mama en hombres que han tomado hormonas femeninas</w:t>
      </w:r>
      <w:r w:rsidRPr="00813BDA">
        <w:rPr>
          <w:rFonts w:cs="Calibri"/>
          <w:lang w:val="es-EC"/>
        </w:rPr>
        <w:t xml:space="preserve"> La OMS recomienda para personas Trans con historia de uso pasado o presente de hormonas, el cribado de cáncer de mama con mamografía para personas de más de 50 años o con factores de riesgo adicionales (uso de estrógenos y progesterona durante más de 5 años, historia familiar de cáncer de mama, IMC mayor de 35)</w:t>
      </w:r>
    </w:p>
    <w:p w:rsidR="009273EC" w:rsidRPr="00813BDA" w:rsidRDefault="009273EC" w:rsidP="009273EC">
      <w:pPr>
        <w:pStyle w:val="Pa34"/>
        <w:spacing w:after="160"/>
        <w:ind w:right="440"/>
        <w:jc w:val="both"/>
        <w:rPr>
          <w:rFonts w:ascii="Calibri" w:hAnsi="Calibri" w:cs="Calibri"/>
          <w:b/>
          <w:sz w:val="22"/>
          <w:szCs w:val="22"/>
        </w:rPr>
      </w:pPr>
      <w:r w:rsidRPr="00813BDA">
        <w:rPr>
          <w:rFonts w:ascii="Calibri" w:hAnsi="Calibri" w:cs="Calibri"/>
          <w:sz w:val="22"/>
          <w:szCs w:val="22"/>
        </w:rPr>
        <w:t>Los implantes de pecho no parecen aumentar el riesgo de cán</w:t>
      </w:r>
      <w:r w:rsidRPr="00813BDA">
        <w:rPr>
          <w:rFonts w:ascii="Calibri" w:hAnsi="Calibri" w:cs="Calibri"/>
          <w:sz w:val="22"/>
          <w:szCs w:val="22"/>
        </w:rPr>
        <w:softHyphen/>
        <w:t>cer de mama, aunque pueden afectar la precisión de la mamo</w:t>
      </w:r>
      <w:r w:rsidRPr="00813BDA">
        <w:rPr>
          <w:rFonts w:ascii="Calibri" w:hAnsi="Calibri" w:cs="Calibri"/>
          <w:sz w:val="22"/>
          <w:szCs w:val="22"/>
        </w:rPr>
        <w:softHyphen/>
        <w:t>grafía y dificultar la detección oportuna.</w:t>
      </w:r>
    </w:p>
    <w:p w:rsidR="009273EC" w:rsidRPr="00813BDA" w:rsidRDefault="009273EC" w:rsidP="009273EC">
      <w:pPr>
        <w:pStyle w:val="Pa34"/>
        <w:ind w:right="440"/>
        <w:jc w:val="both"/>
        <w:rPr>
          <w:rFonts w:ascii="Calibri" w:hAnsi="Calibri" w:cs="Calibri"/>
          <w:sz w:val="22"/>
          <w:szCs w:val="22"/>
        </w:rPr>
      </w:pPr>
      <w:r w:rsidRPr="00813BDA">
        <w:rPr>
          <w:rFonts w:ascii="Calibri" w:hAnsi="Calibri" w:cs="Calibri"/>
          <w:b/>
          <w:sz w:val="22"/>
          <w:szCs w:val="22"/>
        </w:rPr>
        <w:t>Cáncer de próstata</w:t>
      </w:r>
    </w:p>
    <w:p w:rsidR="009273EC" w:rsidRPr="00813BDA" w:rsidRDefault="009273EC" w:rsidP="009273EC">
      <w:pPr>
        <w:jc w:val="both"/>
        <w:rPr>
          <w:rFonts w:cs="Calibri"/>
          <w:b/>
          <w:color w:val="31849B"/>
        </w:rPr>
      </w:pPr>
      <w:r w:rsidRPr="00813BDA">
        <w:rPr>
          <w:rFonts w:cs="Calibri"/>
        </w:rPr>
        <w:t xml:space="preserve">La próstata no se elimina en la cirugía de personas Trans que se someten a feminización genital.  La terapia hormonal feminizante parece disminuir el riesgo de cáncer de próstata, pero el grado de reducción es aún desconocido.  La prueba de Antígeno Prostático Específico  (PSA) no es recomendable pues sus niveles pueden ser falsamente bajos en un ambiente </w:t>
      </w:r>
      <w:r w:rsidRPr="00813BDA">
        <w:rPr>
          <w:rFonts w:cs="Calibri"/>
        </w:rPr>
        <w:lastRenderedPageBreak/>
        <w:t xml:space="preserve">deficiente en andrógenos. En consecuencia se debe evaluar la historia familiar y realizar anualmente el examen rectal digital junto con la educación sobre el riesgo. </w:t>
      </w:r>
    </w:p>
    <w:p w:rsidR="009273EC" w:rsidRPr="00813BDA" w:rsidRDefault="009273EC" w:rsidP="009273EC">
      <w:pPr>
        <w:rPr>
          <w:rFonts w:cs="Calibri"/>
        </w:rPr>
      </w:pPr>
      <w:r w:rsidRPr="00813BDA">
        <w:rPr>
          <w:rFonts w:cs="Calibri"/>
          <w:b/>
        </w:rPr>
        <w:t>Cáncer cervical</w:t>
      </w:r>
    </w:p>
    <w:p w:rsidR="009273EC" w:rsidRPr="00813BDA" w:rsidRDefault="009273EC" w:rsidP="009273EC">
      <w:pPr>
        <w:rPr>
          <w:rFonts w:cs="Calibri"/>
        </w:rPr>
      </w:pPr>
      <w:r w:rsidRPr="00813BDA">
        <w:rPr>
          <w:rFonts w:cs="Calibri"/>
        </w:rPr>
        <w:t xml:space="preserve">La prueba de Papanicolaou no está indicada para las neo vaginas. Se debe realizar una inspección periódica visual con espéculo, buscando verrugas genitales, erosiones y otras lesiones. </w:t>
      </w:r>
    </w:p>
    <w:p w:rsidR="009273EC" w:rsidRPr="00813BDA" w:rsidRDefault="009273EC" w:rsidP="009273EC">
      <w:pPr>
        <w:pStyle w:val="Pa34"/>
        <w:ind w:right="440"/>
        <w:jc w:val="both"/>
        <w:rPr>
          <w:rFonts w:ascii="Calibri" w:hAnsi="Calibri" w:cs="Calibri"/>
          <w:sz w:val="22"/>
          <w:szCs w:val="22"/>
        </w:rPr>
      </w:pPr>
      <w:r w:rsidRPr="00813BDA">
        <w:rPr>
          <w:rFonts w:ascii="Calibri" w:hAnsi="Calibri" w:cs="Calibri"/>
          <w:sz w:val="22"/>
          <w:szCs w:val="22"/>
        </w:rPr>
        <w:t>Considerar la citología vaginal para transexuales con historia de verru</w:t>
      </w:r>
      <w:r w:rsidRPr="00813BDA">
        <w:rPr>
          <w:rFonts w:ascii="Calibri" w:hAnsi="Calibri" w:cs="Calibri"/>
          <w:sz w:val="22"/>
          <w:szCs w:val="22"/>
        </w:rPr>
        <w:softHyphen/>
        <w:t>gas genitales.</w:t>
      </w:r>
    </w:p>
    <w:p w:rsidR="009273EC" w:rsidRPr="00813BDA" w:rsidRDefault="009273EC" w:rsidP="009273EC">
      <w:pPr>
        <w:pStyle w:val="Pa34"/>
        <w:ind w:right="440"/>
        <w:jc w:val="both"/>
        <w:rPr>
          <w:rFonts w:ascii="Calibri" w:hAnsi="Calibri" w:cs="Calibri"/>
          <w:sz w:val="22"/>
          <w:szCs w:val="22"/>
        </w:rPr>
      </w:pPr>
    </w:p>
    <w:p w:rsidR="009273EC" w:rsidRPr="00813BDA" w:rsidRDefault="009273EC" w:rsidP="009273EC">
      <w:pPr>
        <w:pStyle w:val="Pa34"/>
        <w:ind w:right="440"/>
        <w:jc w:val="both"/>
        <w:rPr>
          <w:rFonts w:ascii="Calibri" w:hAnsi="Calibri" w:cs="Calibri"/>
          <w:sz w:val="22"/>
          <w:szCs w:val="22"/>
        </w:rPr>
      </w:pPr>
      <w:r w:rsidRPr="00813BDA">
        <w:rPr>
          <w:rFonts w:ascii="Calibri" w:hAnsi="Calibri" w:cs="Calibri"/>
          <w:b/>
          <w:sz w:val="22"/>
          <w:szCs w:val="22"/>
        </w:rPr>
        <w:t>Riesgo cardio-vascular</w:t>
      </w:r>
    </w:p>
    <w:p w:rsidR="009273EC" w:rsidRPr="00813BDA" w:rsidRDefault="009273EC" w:rsidP="009273EC">
      <w:pPr>
        <w:jc w:val="both"/>
        <w:rPr>
          <w:rFonts w:cs="Calibri"/>
        </w:rPr>
      </w:pPr>
      <w:r w:rsidRPr="00813BDA">
        <w:rPr>
          <w:rFonts w:cs="Calibri"/>
        </w:rPr>
        <w:t>La feminización con terapia hormonal aumenta los riesgos cardiovasculares. Es importante evaluar y tratar los factores de riesgo cardiovascular en usuarias Trans. El tabaquismo y uso de otras drogas pueden incrementar el riesgo.</w:t>
      </w:r>
    </w:p>
    <w:p w:rsidR="009273EC" w:rsidRPr="00813BDA" w:rsidRDefault="009273EC" w:rsidP="009273EC">
      <w:pPr>
        <w:jc w:val="both"/>
        <w:rPr>
          <w:rFonts w:cs="Calibri"/>
        </w:rPr>
      </w:pPr>
      <w:r w:rsidRPr="00813BDA">
        <w:rPr>
          <w:rFonts w:cs="Calibri"/>
        </w:rPr>
        <w:t>Como en los hombres de nacimiento, las personas Trans femeninas pueden presentar alrededor de los 40 años problemas de hipertensión, diabetes, hiperlipidemia. Para disminuir el riesgo cardiovascular asociado a la hormonización es necesario el diagnóstico precoz y el tratamiento de los factores de riesgo cardiovascular,  sumados al ejercicio sistemático y dieta, incluida la consulta con un dietista o nutricionista</w:t>
      </w:r>
    </w:p>
    <w:p w:rsidR="009273EC" w:rsidRPr="00813BDA" w:rsidRDefault="009273EC" w:rsidP="009273EC">
      <w:pPr>
        <w:spacing w:after="0"/>
        <w:jc w:val="both"/>
        <w:rPr>
          <w:rFonts w:cs="Calibri"/>
          <w:b/>
        </w:rPr>
      </w:pPr>
      <w:r w:rsidRPr="00813BDA">
        <w:rPr>
          <w:rFonts w:cs="Calibri"/>
          <w:b/>
        </w:rPr>
        <w:t>Traumatismos e infecciones a causa de violencia</w:t>
      </w:r>
    </w:p>
    <w:p w:rsidR="009273EC" w:rsidRPr="00813BDA" w:rsidRDefault="009273EC" w:rsidP="009273EC">
      <w:pPr>
        <w:spacing w:after="0"/>
        <w:jc w:val="both"/>
        <w:rPr>
          <w:rFonts w:cs="Calibri"/>
          <w:lang w:val="es-ES_tradnl"/>
        </w:rPr>
      </w:pPr>
      <w:r w:rsidRPr="00813BDA">
        <w:rPr>
          <w:rFonts w:cs="Calibri"/>
        </w:rPr>
        <w:t>Es necesario identificar procesos de violencia sistemática y/o violencia sexual, pues esto incrementa el riesgo no solamente de trauma, sino también de infecciones como el VIH, pues las penetraciones anales de por si causan lesiones en la mucosa, más aún si existe violencia sexual. En estos casos se deberán realizar una prueba de VIH inicial y administrar el kit de profilaxis post exposición; realizar el seguimiento después de cada 3 meses y apoyar para la denuncia en la comisaría respectiva para las medidas jurídicas de auxilio.</w:t>
      </w:r>
    </w:p>
    <w:p w:rsidR="009273EC" w:rsidRPr="00813BDA" w:rsidRDefault="009273EC" w:rsidP="009273EC">
      <w:pPr>
        <w:spacing w:after="0"/>
        <w:rPr>
          <w:rFonts w:cs="Calibri"/>
          <w:lang w:val="es-ES_tradnl"/>
        </w:rPr>
      </w:pPr>
      <w:r w:rsidRPr="00813BDA">
        <w:rPr>
          <w:rFonts w:cs="Calibri"/>
          <w:lang w:val="es-ES_tradnl"/>
        </w:rPr>
        <w:t>Puede haber también problemas dermatológicos a causa de las depilaciones y eliminación de vello.</w:t>
      </w:r>
    </w:p>
    <w:p w:rsidR="009273EC" w:rsidRPr="00813BDA" w:rsidRDefault="009273EC" w:rsidP="009273EC">
      <w:pPr>
        <w:spacing w:after="0"/>
        <w:jc w:val="both"/>
        <w:rPr>
          <w:rFonts w:cs="Calibri"/>
          <w:b/>
          <w:lang w:val="es-ES_tradnl"/>
        </w:rPr>
      </w:pPr>
    </w:p>
    <w:p w:rsidR="009273EC" w:rsidRPr="00813BDA" w:rsidRDefault="009273EC" w:rsidP="009273EC">
      <w:pPr>
        <w:spacing w:after="0"/>
        <w:jc w:val="both"/>
        <w:rPr>
          <w:rFonts w:cs="Calibri"/>
          <w:lang w:val="es-ES_tradnl"/>
        </w:rPr>
      </w:pPr>
      <w:r w:rsidRPr="00813BDA">
        <w:rPr>
          <w:rFonts w:cs="Calibri"/>
          <w:b/>
          <w:lang w:val="es-ES_tradnl"/>
        </w:rPr>
        <w:t xml:space="preserve">Problemas  Hepáticos  </w:t>
      </w:r>
    </w:p>
    <w:p w:rsidR="009273EC" w:rsidRPr="00813BDA" w:rsidRDefault="009273EC" w:rsidP="009273EC">
      <w:pPr>
        <w:jc w:val="both"/>
        <w:rPr>
          <w:rFonts w:cs="Calibri"/>
          <w:lang w:val="es-ES_tradnl"/>
        </w:rPr>
      </w:pPr>
      <w:r w:rsidRPr="00813BDA">
        <w:rPr>
          <w:rFonts w:cs="Calibri"/>
          <w:lang w:val="es-ES_tradnl"/>
        </w:rPr>
        <w:t>Los problemas hepáticos pueden presentarse por la ingesta desmedida de alcohol, y por la automedicación de hormonas (en general anticonceptivos). La ingesta de alcohol, particularmente en el contexto del trabajo sexual callejero, o como consecuencia de otras condiciones como la depresión lleva a algunas personas Trans femeninas a cuadros como cirrosis hepática. Por otra parte, es posible que se presenten cuadros de hepatitis por automedicación con riesgo a degenerar en insuficiencia hepática. Se debe realizar monitoreo de perfil lipídico.</w:t>
      </w:r>
    </w:p>
    <w:p w:rsidR="009273EC" w:rsidRPr="00813BDA" w:rsidRDefault="009273EC" w:rsidP="009273EC">
      <w:pPr>
        <w:spacing w:after="0" w:line="240" w:lineRule="auto"/>
        <w:rPr>
          <w:rFonts w:cs="Calibri"/>
          <w:lang w:val="es-ES_tradnl"/>
        </w:rPr>
      </w:pPr>
      <w:r w:rsidRPr="00813BDA">
        <w:rPr>
          <w:rFonts w:cs="Calibri"/>
          <w:b/>
          <w:lang w:val="es-ES_tradnl"/>
        </w:rPr>
        <w:t xml:space="preserve">Osteoporosis </w:t>
      </w:r>
    </w:p>
    <w:p w:rsidR="009273EC" w:rsidRPr="00813BDA" w:rsidRDefault="009273EC" w:rsidP="009273EC">
      <w:pPr>
        <w:spacing w:after="0" w:line="240" w:lineRule="auto"/>
        <w:jc w:val="both"/>
        <w:rPr>
          <w:rFonts w:cs="Calibri"/>
          <w:b/>
          <w:color w:val="E36C0A"/>
        </w:rPr>
      </w:pPr>
      <w:r w:rsidRPr="00813BDA">
        <w:rPr>
          <w:rFonts w:cs="Calibri"/>
          <w:lang w:val="es-ES_tradnl"/>
        </w:rPr>
        <w:t xml:space="preserve">Se recomienda que todas las personas Trans que toman hormonas para feminización y/o que presentan gonadectomía tomen suplementos de calcio y vitamina D según las guías de prevención de la osteoporosis. </w:t>
      </w:r>
    </w:p>
    <w:p w:rsidR="00BA5CE3" w:rsidRDefault="00BA5CE3" w:rsidP="00BA5CE3"/>
    <w:p w:rsidR="00B4411A" w:rsidRDefault="00BA071E" w:rsidP="00B4411A">
      <w:pPr>
        <w:pStyle w:val="Prrafodelista"/>
        <w:suppressAutoHyphens/>
        <w:spacing w:after="0" w:line="240" w:lineRule="auto"/>
        <w:ind w:left="360"/>
        <w:jc w:val="center"/>
        <w:rPr>
          <w:rFonts w:cs="Calibri"/>
          <w:b/>
        </w:rPr>
      </w:pPr>
      <w:r w:rsidRPr="00813BDA">
        <w:rPr>
          <w:rFonts w:cs="Calibri"/>
          <w:b/>
        </w:rPr>
        <w:lastRenderedPageBreak/>
        <w:t>CONTEXTOS SOCIALES Y NECESIDADES DE SALUD DE LA POBLACIÓN GLBT</w:t>
      </w:r>
    </w:p>
    <w:p w:rsidR="00B4411A" w:rsidRDefault="00B4411A" w:rsidP="00B4411A">
      <w:pPr>
        <w:pStyle w:val="Prrafodelista"/>
        <w:suppressAutoHyphens/>
        <w:spacing w:after="0" w:line="240" w:lineRule="auto"/>
        <w:ind w:left="360"/>
        <w:jc w:val="center"/>
        <w:rPr>
          <w:rFonts w:cs="Calibri"/>
          <w:b/>
        </w:rPr>
      </w:pPr>
    </w:p>
    <w:p w:rsidR="00BA071E" w:rsidRDefault="00BA071E" w:rsidP="00B4411A">
      <w:pPr>
        <w:pStyle w:val="Prrafodelista"/>
        <w:suppressAutoHyphens/>
        <w:spacing w:after="0" w:line="240" w:lineRule="auto"/>
        <w:ind w:left="0"/>
        <w:rPr>
          <w:rFonts w:cs="Calibri"/>
          <w:b/>
        </w:rPr>
      </w:pPr>
      <w:r w:rsidRPr="00813BDA">
        <w:rPr>
          <w:rFonts w:cs="Calibri"/>
          <w:b/>
        </w:rPr>
        <w:t>CONTEXTOS SOCIALES</w:t>
      </w:r>
    </w:p>
    <w:p w:rsidR="00B4411A" w:rsidRPr="00B4411A" w:rsidRDefault="00B4411A" w:rsidP="00B4411A">
      <w:pPr>
        <w:pStyle w:val="Prrafodelista"/>
        <w:suppressAutoHyphens/>
        <w:spacing w:after="0" w:line="240" w:lineRule="auto"/>
        <w:ind w:left="0"/>
        <w:rPr>
          <w:rFonts w:cs="Calibri"/>
          <w:b/>
        </w:rPr>
      </w:pPr>
    </w:p>
    <w:p w:rsidR="00BA071E" w:rsidRPr="00813BDA" w:rsidRDefault="00BA071E" w:rsidP="00BA071E">
      <w:pPr>
        <w:jc w:val="both"/>
        <w:rPr>
          <w:rFonts w:cs="Calibri"/>
        </w:rPr>
      </w:pPr>
      <w:r w:rsidRPr="00813BDA">
        <w:rPr>
          <w:rFonts w:cs="Calibri"/>
          <w:b/>
          <w:i/>
        </w:rPr>
        <w:t>Estigma y Discriminación:</w:t>
      </w:r>
    </w:p>
    <w:p w:rsidR="00BA071E" w:rsidRPr="00813BDA" w:rsidRDefault="00BA071E" w:rsidP="00BA071E">
      <w:pPr>
        <w:jc w:val="both"/>
        <w:rPr>
          <w:rFonts w:cs="Calibri"/>
        </w:rPr>
      </w:pPr>
      <w:r w:rsidRPr="00813BDA">
        <w:rPr>
          <w:rFonts w:cs="Calibri"/>
        </w:rPr>
        <w:t xml:space="preserve">Uno de las situaciones más complejas que deben enfrentar diariamente las personas del colectivo GLBTI se refieren a escenarios de estigma y discriminación, siendo más evidente y agresivo para las personas </w:t>
      </w:r>
      <w:r w:rsidR="00CA71EC" w:rsidRPr="00813BDA">
        <w:rPr>
          <w:rFonts w:cs="Calibri"/>
        </w:rPr>
        <w:t>Trans</w:t>
      </w:r>
      <w:r w:rsidRPr="00813BDA">
        <w:rPr>
          <w:rFonts w:cs="Calibri"/>
        </w:rPr>
        <w:t xml:space="preserve"> femeninas.  </w:t>
      </w:r>
    </w:p>
    <w:p w:rsidR="00BA071E" w:rsidRPr="00813BDA" w:rsidRDefault="00BA071E" w:rsidP="00BA071E">
      <w:pPr>
        <w:jc w:val="both"/>
        <w:rPr>
          <w:rFonts w:cs="Calibri"/>
        </w:rPr>
      </w:pPr>
      <w:r w:rsidRPr="00813BDA">
        <w:rPr>
          <w:rFonts w:cs="Calibri"/>
        </w:rPr>
        <w:t>Debido a que ser Trans implica una mayor visibilidad física y manifestación de la identidad de género, existe mayor discriminación y estigma que en el resto de personas</w:t>
      </w:r>
      <w:r w:rsidR="00B94FAC">
        <w:rPr>
          <w:rFonts w:cs="Calibri"/>
        </w:rPr>
        <w:t xml:space="preserve"> de la diversidad sexual</w:t>
      </w:r>
      <w:r w:rsidRPr="00813BDA">
        <w:rPr>
          <w:rFonts w:cs="Calibri"/>
        </w:rPr>
        <w:t>. Esta discriminación puede ir desde gestos, actitudes o palabras abiertamente excluyentes u ofensivas, hasta violencia física y crímenes de odio como la mayor expresión de la transfobia, al igual que a las personas Trans masculinos, que migran desde un lugar femenino de la sociedad hacia uno masculino, el peso social se evidencia además de lo manifestado, en violaciones correctivas. Situación similar sufren algunas mujeres lesbianas.</w:t>
      </w:r>
    </w:p>
    <w:p w:rsidR="00BA071E" w:rsidRPr="00813BDA" w:rsidRDefault="00BA071E" w:rsidP="00BA071E">
      <w:pPr>
        <w:jc w:val="both"/>
        <w:rPr>
          <w:rFonts w:cs="Calibri"/>
        </w:rPr>
      </w:pPr>
      <w:r w:rsidRPr="00813BDA">
        <w:rPr>
          <w:rFonts w:cs="Calibri"/>
        </w:rPr>
        <w:t xml:space="preserve">En el caso de la población </w:t>
      </w:r>
      <w:r w:rsidR="00CA71EC" w:rsidRPr="00813BDA">
        <w:rPr>
          <w:rFonts w:cs="Calibri"/>
        </w:rPr>
        <w:t>Trans</w:t>
      </w:r>
      <w:r w:rsidRPr="00813BDA">
        <w:rPr>
          <w:rFonts w:cs="Calibri"/>
        </w:rPr>
        <w:t xml:space="preserve"> masculino, en el país existe poca evidencia generada sobre la situación de esta población. Su principal realidad es todavía de mucha invisibilidad, con excepciones en ciertas localidades culturalmente más flexibles; en particular en la costa rural del Ecuador</w:t>
      </w:r>
      <w:r w:rsidRPr="00813BDA">
        <w:rPr>
          <w:rStyle w:val="Caracteresdenotaalpie"/>
          <w:rFonts w:cs="Calibri"/>
        </w:rPr>
        <w:footnoteReference w:id="18"/>
      </w:r>
      <w:r w:rsidRPr="00813BDA">
        <w:rPr>
          <w:rFonts w:cs="Calibri"/>
        </w:rPr>
        <w:t>. La circunstancia de haber sido asignados mujeres al nacer en una sociedad patriarcal, y haber crecido como tales, supone que a las dificultades propias del transgenerismo se sumen otras propias de la feminidad de origen: mala alimentación, menos tiempo libre, cargas laborales más pesadas y un control familiar más rígido sobre sus  vidas y decisiones sexuales, incluida la decisión de transgenerizarse. Es así que muchos Trans masculinos optan, como estrategia de supervivencia por “pasar desapercibidos”. Su intención es evitar represalias de sus círculos sociales y, evitar, sobretodo, las reacciones misóginas de sus empleadores cuando estos descubre su sexo biológico de origen; reacciones que en los cuerpos originalmente femeninos a menudo implican violencia sexual.</w:t>
      </w:r>
    </w:p>
    <w:p w:rsidR="00270933" w:rsidRPr="00813BDA" w:rsidRDefault="00BA071E" w:rsidP="00BA071E">
      <w:pPr>
        <w:jc w:val="both"/>
        <w:rPr>
          <w:rFonts w:cs="Calibri"/>
        </w:rPr>
      </w:pPr>
      <w:r w:rsidRPr="00813BDA">
        <w:rPr>
          <w:rFonts w:cs="Calibri"/>
          <w:b/>
          <w:i/>
        </w:rPr>
        <w:t>Pobreza:</w:t>
      </w:r>
    </w:p>
    <w:p w:rsidR="00BA071E" w:rsidRPr="00813BDA" w:rsidRDefault="00270933" w:rsidP="00BA071E">
      <w:pPr>
        <w:jc w:val="both"/>
        <w:rPr>
          <w:rFonts w:cs="Calibri"/>
        </w:rPr>
      </w:pPr>
      <w:r w:rsidRPr="00813BDA">
        <w:rPr>
          <w:rFonts w:cs="Calibri"/>
        </w:rPr>
        <w:t>P</w:t>
      </w:r>
      <w:r w:rsidR="00BA071E" w:rsidRPr="00813BDA">
        <w:rPr>
          <w:rFonts w:cs="Calibri"/>
        </w:rPr>
        <w:t xml:space="preserve">ara la población </w:t>
      </w:r>
      <w:r w:rsidR="00CA71EC" w:rsidRPr="00813BDA">
        <w:rPr>
          <w:rFonts w:cs="Calibri"/>
        </w:rPr>
        <w:t>Transgénero</w:t>
      </w:r>
      <w:r w:rsidR="00BA071E" w:rsidRPr="00813BDA">
        <w:rPr>
          <w:rFonts w:cs="Calibri"/>
        </w:rPr>
        <w:t xml:space="preserve"> femenina –particularmente- esta actitud social e incluso familiar de rechazo</w:t>
      </w:r>
      <w:r w:rsidR="00BA071E" w:rsidRPr="00813BDA">
        <w:rPr>
          <w:rStyle w:val="FootnoteCharacters"/>
          <w:rFonts w:cs="Calibri"/>
        </w:rPr>
        <w:footnoteReference w:id="19"/>
      </w:r>
      <w:r w:rsidR="00BA071E" w:rsidRPr="00813BDA">
        <w:rPr>
          <w:rFonts w:cs="Calibri"/>
        </w:rPr>
        <w:t xml:space="preserve">, genera exclusiones significativas para la gran mayoría de personas Trans, tanto en el ámbito educativo como laboral. La discriminación y acoso, muchas veces desde la educación básica, causa deserción escolar en edades muy tempranas, iniciando así un círculo de pobreza, pues el menor nivel educativo limita su acceso a trabajos de mayor calificación y remuneración. Esta situación lleva a las personas Trans femeninas a ocupar nichos laborales precarios como el trabajo sexual o en aquellas ocupaciones como la peluquería, cocina, comercio informal, etc.  . En el caso de las personas Trans masculinos, su ocupación laboral se </w:t>
      </w:r>
      <w:r w:rsidR="00BA071E" w:rsidRPr="00813BDA">
        <w:rPr>
          <w:rFonts w:cs="Calibri"/>
        </w:rPr>
        <w:lastRenderedPageBreak/>
        <w:t>dirige a los trabajos manuales (albañilería, por ejemplo), comercio informal, entre otras, todas ellas “permitidas” culturalmente por una sociedad hétero-centrista</w:t>
      </w:r>
      <w:r w:rsidR="00BA071E" w:rsidRPr="00813BDA">
        <w:rPr>
          <w:rStyle w:val="FootnoteCharacters"/>
          <w:rFonts w:cs="Calibri"/>
        </w:rPr>
        <w:footnoteReference w:id="20"/>
      </w:r>
    </w:p>
    <w:p w:rsidR="00270933" w:rsidRPr="00813BDA" w:rsidRDefault="00BA071E" w:rsidP="00BA071E">
      <w:pPr>
        <w:autoSpaceDE w:val="0"/>
        <w:jc w:val="both"/>
        <w:rPr>
          <w:rFonts w:cs="Calibri"/>
        </w:rPr>
      </w:pPr>
      <w:r w:rsidRPr="00813BDA">
        <w:rPr>
          <w:rFonts w:cs="Calibri"/>
          <w:b/>
          <w:i/>
        </w:rPr>
        <w:t>Autoestima y ejercicio de derechos:</w:t>
      </w:r>
    </w:p>
    <w:p w:rsidR="00BA071E" w:rsidRPr="00813BDA" w:rsidRDefault="00BA071E" w:rsidP="00BA071E">
      <w:pPr>
        <w:autoSpaceDE w:val="0"/>
        <w:jc w:val="both"/>
        <w:rPr>
          <w:rFonts w:cs="Calibri"/>
        </w:rPr>
      </w:pPr>
      <w:r w:rsidRPr="00813BDA">
        <w:rPr>
          <w:rFonts w:cs="Calibri"/>
        </w:rPr>
        <w:t>Estas situaciones de vida descritas tiene implicaciones en la salud física y mental de la personas GLBTI.  Para las personas Trans femeninas, señalado en el Diagnóstico de Necesidades de la población Transgénero realizado por KIMIRINA, menciona “a los patrones psicológicos asociados a la inseguridad y el autoestima que las expone a situaciones de mayor riesgo” el  estudio realizado en la población Trans en Guayaquil</w:t>
      </w:r>
      <w:r w:rsidRPr="00813BDA">
        <w:rPr>
          <w:rFonts w:cs="Calibri"/>
          <w:vertAlign w:val="superscript"/>
        </w:rPr>
        <w:t>56</w:t>
      </w:r>
      <w:r w:rsidRPr="00813BDA">
        <w:rPr>
          <w:rFonts w:cs="Calibri"/>
        </w:rPr>
        <w:t xml:space="preserve">, la discriminación se presenta desde muy temprana edad en la persona Trans, al interior del seno familiar, que afecta directamente su autoestima y por ende también su salud mental. Una persona con niveles bajos de autoestima difícilmente ejerce sus derechos ciudadanos, entre estos el derecho a la salud y su </w:t>
      </w:r>
      <w:r w:rsidR="00CA71EC" w:rsidRPr="00813BDA">
        <w:rPr>
          <w:rFonts w:cs="Calibri"/>
        </w:rPr>
        <w:t>auto cuidado</w:t>
      </w:r>
      <w:r w:rsidRPr="00813BDA">
        <w:rPr>
          <w:rFonts w:cs="Calibri"/>
        </w:rPr>
        <w:t>.</w:t>
      </w:r>
    </w:p>
    <w:p w:rsidR="00270933" w:rsidRPr="00813BDA" w:rsidRDefault="00BA071E" w:rsidP="00BA071E">
      <w:pPr>
        <w:autoSpaceDE w:val="0"/>
        <w:jc w:val="both"/>
        <w:rPr>
          <w:rFonts w:cs="Calibri"/>
        </w:rPr>
      </w:pPr>
      <w:r w:rsidRPr="00813BDA">
        <w:rPr>
          <w:rFonts w:cs="Calibri"/>
          <w:b/>
          <w:i/>
        </w:rPr>
        <w:t>Entorno de inseguridad y violencia/uso de alcohol y drogas:</w:t>
      </w:r>
    </w:p>
    <w:p w:rsidR="00BA071E" w:rsidRPr="00813BDA" w:rsidRDefault="00BA071E" w:rsidP="00BA071E">
      <w:pPr>
        <w:autoSpaceDE w:val="0"/>
        <w:jc w:val="both"/>
        <w:rPr>
          <w:rFonts w:cs="Calibri"/>
        </w:rPr>
      </w:pPr>
      <w:r w:rsidRPr="00813BDA">
        <w:rPr>
          <w:rFonts w:cs="Calibri"/>
        </w:rPr>
        <w:t>El entorno laboral y social al que se circunscribe a las personas Transgénero, conduce a situaciones nocivas para la salud como el uso de alcohol y drogas, utilizados generalmente como un escape al entorno discriminatorio. Para las personas Trans femeninas, debido a que en su gran mayoría,  el trabajo sexual se realiza en la calle,  la permanencia en escenarios laborales inseguros</w:t>
      </w:r>
      <w:r w:rsidRPr="00813BDA">
        <w:rPr>
          <w:rStyle w:val="FootnoteCharacters"/>
          <w:rFonts w:cs="Calibri"/>
        </w:rPr>
        <w:footnoteReference w:id="21"/>
      </w:r>
      <w:r w:rsidRPr="00813BDA">
        <w:rPr>
          <w:rFonts w:cs="Calibri"/>
        </w:rPr>
        <w:t xml:space="preserve"> las expone a diversos tipos de violencia.  Se podría sumar a esto, un tipo adicional de violencia de género, perpetrada por sus parejas cuando la persona Trans asume un rol de sumisión e inferioridad en su relación sentimental.</w:t>
      </w:r>
    </w:p>
    <w:p w:rsidR="00270933" w:rsidRPr="00813BDA" w:rsidRDefault="00BA071E" w:rsidP="00BA071E">
      <w:pPr>
        <w:autoSpaceDE w:val="0"/>
        <w:jc w:val="both"/>
        <w:rPr>
          <w:rFonts w:cs="Calibri"/>
        </w:rPr>
      </w:pPr>
      <w:r w:rsidRPr="00813BDA">
        <w:rPr>
          <w:rFonts w:cs="Calibri"/>
          <w:b/>
          <w:i/>
        </w:rPr>
        <w:t>Modificaciones corporales inseguras:</w:t>
      </w:r>
    </w:p>
    <w:p w:rsidR="00BA071E" w:rsidRPr="00813BDA" w:rsidRDefault="00BA071E" w:rsidP="00BA071E">
      <w:pPr>
        <w:autoSpaceDE w:val="0"/>
        <w:jc w:val="both"/>
        <w:rPr>
          <w:rFonts w:cs="Calibri"/>
        </w:rPr>
      </w:pPr>
      <w:r w:rsidRPr="00813BDA">
        <w:rPr>
          <w:rFonts w:cs="Calibri"/>
        </w:rPr>
        <w:t xml:space="preserve">Las personas Trans tienen una necesidad primordial de realizarse modificaciones corporales que les permitan reafirmar su identidad de género. Estos cambios y transformaciones tienen lugar en el cuerpo, que  se convierte en el espacio por excelencia para la concreción y expresión de la identidad asumida. Las modificaciones se realizan principalmente a través de medios clínicos como la hormonización y por medios invasivos como la cirugía y otros menores como depilaciones, y constricciones de órganos y otras partes del cuerpo. Todas estas intervenciones tienen un nivel de riesgo sobre la salud, más aún si no son realizadas por personal profesional debidamente entrenado. </w:t>
      </w:r>
    </w:p>
    <w:p w:rsidR="00270933" w:rsidRPr="00B4411A" w:rsidRDefault="00270933" w:rsidP="00270933">
      <w:pPr>
        <w:autoSpaceDE w:val="0"/>
        <w:jc w:val="center"/>
        <w:rPr>
          <w:rFonts w:cs="Calibri"/>
          <w:b/>
          <w:sz w:val="32"/>
          <w:szCs w:val="32"/>
        </w:rPr>
      </w:pPr>
      <w:r w:rsidRPr="00813BDA">
        <w:rPr>
          <w:rFonts w:cs="Calibri"/>
        </w:rPr>
        <w:br w:type="page"/>
      </w:r>
      <w:r w:rsidRPr="00B4411A">
        <w:rPr>
          <w:rFonts w:cs="Calibri"/>
          <w:b/>
          <w:sz w:val="32"/>
          <w:szCs w:val="32"/>
        </w:rPr>
        <w:lastRenderedPageBreak/>
        <w:t xml:space="preserve">ANEXO </w:t>
      </w:r>
      <w:r w:rsidR="00345C20" w:rsidRPr="00B4411A">
        <w:rPr>
          <w:rFonts w:cs="Calibri"/>
          <w:b/>
          <w:sz w:val="32"/>
          <w:szCs w:val="32"/>
        </w:rPr>
        <w:t>N°</w:t>
      </w:r>
      <w:r w:rsidRPr="00B4411A">
        <w:rPr>
          <w:rFonts w:cs="Calibri"/>
          <w:b/>
          <w:sz w:val="32"/>
          <w:szCs w:val="32"/>
        </w:rPr>
        <w:t>2</w:t>
      </w:r>
    </w:p>
    <w:p w:rsidR="00345C20" w:rsidRDefault="00345C20" w:rsidP="009273EC">
      <w:pPr>
        <w:spacing w:after="0"/>
        <w:jc w:val="both"/>
        <w:rPr>
          <w:rFonts w:cs="Calibri"/>
          <w:b/>
          <w:i/>
        </w:rPr>
      </w:pPr>
    </w:p>
    <w:p w:rsidR="009273EC" w:rsidRDefault="00B94FAC" w:rsidP="009273EC">
      <w:pPr>
        <w:spacing w:after="0"/>
        <w:jc w:val="both"/>
        <w:rPr>
          <w:rFonts w:cs="Calibri"/>
          <w:b/>
          <w:i/>
        </w:rPr>
      </w:pPr>
      <w:r w:rsidRPr="00813BDA">
        <w:rPr>
          <w:rFonts w:cs="Calibri"/>
          <w:b/>
          <w:i/>
        </w:rPr>
        <w:t>Tratamiento hormonal</w:t>
      </w:r>
      <w:r>
        <w:rPr>
          <w:rFonts w:cs="Calibri"/>
          <w:b/>
          <w:i/>
        </w:rPr>
        <w:t xml:space="preserve"> la población Trans masculino</w:t>
      </w:r>
      <w:r w:rsidR="00EB56EF">
        <w:rPr>
          <w:rFonts w:cs="Calibri"/>
          <w:b/>
          <w:i/>
        </w:rPr>
        <w:t>s</w:t>
      </w:r>
      <w:r>
        <w:rPr>
          <w:rFonts w:cs="Calibri"/>
          <w:b/>
          <w:i/>
        </w:rPr>
        <w:t>:</w:t>
      </w:r>
    </w:p>
    <w:p w:rsidR="00B94FAC" w:rsidRPr="00813BDA" w:rsidRDefault="00B94FAC" w:rsidP="009273EC">
      <w:pPr>
        <w:spacing w:after="0"/>
        <w:jc w:val="both"/>
        <w:rPr>
          <w:rFonts w:cs="Calibri"/>
          <w:lang w:val="es-ES_tradnl"/>
        </w:rPr>
      </w:pPr>
    </w:p>
    <w:p w:rsidR="009273EC" w:rsidRDefault="009273EC" w:rsidP="009273EC">
      <w:pPr>
        <w:spacing w:after="0"/>
        <w:jc w:val="both"/>
        <w:rPr>
          <w:rFonts w:cs="Calibri"/>
          <w:lang w:val="es-ES_tradnl"/>
        </w:rPr>
      </w:pPr>
      <w:r w:rsidRPr="00813BDA">
        <w:rPr>
          <w:rFonts w:cs="Calibri"/>
          <w:lang w:val="es-ES_tradnl"/>
        </w:rPr>
        <w:t>La hormonización es el tratamiento más utilizado para los procesos de modificación corporal.  Incluye la administración de terapia anti-estrogénica y terapia androgénica.</w:t>
      </w:r>
    </w:p>
    <w:p w:rsidR="00B94FAC" w:rsidRPr="00813BDA" w:rsidRDefault="00B94FAC" w:rsidP="009273EC">
      <w:pPr>
        <w:spacing w:after="0"/>
        <w:jc w:val="both"/>
        <w:rPr>
          <w:rFonts w:cs="Calibri"/>
          <w:lang w:val="es-ES_tradnl"/>
        </w:rPr>
      </w:pPr>
    </w:p>
    <w:p w:rsidR="009273EC" w:rsidRDefault="009273EC" w:rsidP="009273EC">
      <w:pPr>
        <w:spacing w:after="0"/>
        <w:jc w:val="both"/>
        <w:rPr>
          <w:rFonts w:cs="Calibri"/>
          <w:lang w:val="es-ES_tradnl"/>
        </w:rPr>
      </w:pPr>
      <w:r w:rsidRPr="00813BDA">
        <w:rPr>
          <w:rFonts w:cs="Calibri"/>
          <w:lang w:val="es-ES_tradnl"/>
        </w:rPr>
        <w:t xml:space="preserve">El uso de hormonas masculinas en mujeres biológicas se ha asociado con un mayor riesgo de alteraciones hepáticas (incluyendo los tumores no cancerosos y cancerosos); presión arterial elevada, colesterol alto, trombosis, trombo-embolia pulmonar, accidente cerebro-vascular, problemas cardíacos.  </w:t>
      </w:r>
    </w:p>
    <w:p w:rsidR="009273EC" w:rsidRPr="00813BDA" w:rsidRDefault="009273EC" w:rsidP="009273EC">
      <w:pPr>
        <w:spacing w:after="0"/>
        <w:jc w:val="both"/>
        <w:rPr>
          <w:rFonts w:cs="Calibri"/>
          <w:lang w:val="es-ES_tradnl"/>
        </w:rPr>
      </w:pPr>
    </w:p>
    <w:p w:rsidR="009273EC" w:rsidRDefault="009273EC" w:rsidP="009273EC">
      <w:pPr>
        <w:spacing w:after="0"/>
        <w:jc w:val="both"/>
        <w:rPr>
          <w:rFonts w:cs="Calibri"/>
          <w:lang w:val="es-ES_tradnl"/>
        </w:rPr>
      </w:pPr>
      <w:r w:rsidRPr="00813BDA">
        <w:rPr>
          <w:rFonts w:cs="Calibri"/>
          <w:lang w:val="es-ES_tradnl"/>
        </w:rPr>
        <w:t>En el proceso de mantenimiento se debe valorar por el examen físico y cada seis meses por pruebas de laboratorio, se debe considerar disminuir la dosis de testosterona a 150 mg dos veces al mes, dependiendo del estado de salud de la persona (especialmente si tiene riesgo cardiovascular).</w:t>
      </w:r>
    </w:p>
    <w:p w:rsidR="009273EC" w:rsidRPr="00813BDA" w:rsidRDefault="009273EC" w:rsidP="009273EC">
      <w:pPr>
        <w:spacing w:after="0"/>
        <w:jc w:val="both"/>
        <w:rPr>
          <w:rFonts w:cs="Calibri"/>
          <w:lang w:val="es-ES_tradnl"/>
        </w:rPr>
      </w:pPr>
    </w:p>
    <w:p w:rsidR="009273EC" w:rsidRDefault="009273EC" w:rsidP="009273EC">
      <w:pPr>
        <w:spacing w:after="0"/>
        <w:jc w:val="both"/>
        <w:rPr>
          <w:rFonts w:cs="Calibri"/>
          <w:lang w:val="es-ES_tradnl"/>
        </w:rPr>
      </w:pPr>
      <w:r w:rsidRPr="00813BDA">
        <w:rPr>
          <w:rFonts w:cs="Calibri"/>
          <w:lang w:val="es-ES_tradnl"/>
        </w:rPr>
        <w:t>No se han encontrado interacciones medicamentosas importantes entre la terapia hormonal y el tratamiento antirretroviral.</w:t>
      </w:r>
    </w:p>
    <w:p w:rsidR="009273EC" w:rsidRPr="00813BDA" w:rsidRDefault="009273EC" w:rsidP="009273EC">
      <w:pPr>
        <w:spacing w:after="0"/>
        <w:jc w:val="both"/>
        <w:rPr>
          <w:rFonts w:cs="Calibri"/>
          <w:lang w:val="es-ES_tradnl"/>
        </w:rPr>
      </w:pPr>
    </w:p>
    <w:p w:rsidR="009273EC" w:rsidRDefault="009273EC" w:rsidP="009273EC">
      <w:pPr>
        <w:spacing w:after="0"/>
        <w:jc w:val="both"/>
        <w:rPr>
          <w:rFonts w:cs="Calibri"/>
          <w:lang w:val="es-ES_tradnl"/>
        </w:rPr>
      </w:pPr>
      <w:r w:rsidRPr="00813BDA">
        <w:rPr>
          <w:rFonts w:cs="Calibri"/>
          <w:lang w:val="es-ES_tradnl"/>
        </w:rPr>
        <w:t xml:space="preserve">La edad de la persona influye en la tolerancia al proceso de hormonización, a mayor edad, mayor probabilidades de efectos adversos.  Si el proceso se inicia antes de la pubertad, es mejor tolerado.  </w:t>
      </w:r>
    </w:p>
    <w:p w:rsidR="009273EC" w:rsidRPr="00813BDA" w:rsidRDefault="009273EC" w:rsidP="009273EC">
      <w:pPr>
        <w:spacing w:after="0"/>
        <w:jc w:val="both"/>
        <w:rPr>
          <w:rFonts w:cs="Calibri"/>
          <w:lang w:val="es-ES_tradnl"/>
        </w:rPr>
      </w:pPr>
    </w:p>
    <w:p w:rsidR="009273EC" w:rsidRPr="00813BDA" w:rsidRDefault="009273EC" w:rsidP="009273EC">
      <w:pPr>
        <w:spacing w:after="0"/>
        <w:jc w:val="both"/>
        <w:rPr>
          <w:rFonts w:cs="Calibri"/>
          <w:lang w:val="es-ES_tradnl"/>
        </w:rPr>
      </w:pPr>
      <w:r w:rsidRPr="00813BDA">
        <w:rPr>
          <w:rFonts w:cs="Calibri"/>
          <w:lang w:val="es-ES_tradnl"/>
        </w:rPr>
        <w:t xml:space="preserve">Las personas que entran en un proceso de </w:t>
      </w:r>
      <w:r w:rsidR="00B94FAC">
        <w:rPr>
          <w:rFonts w:cs="Calibri"/>
          <w:lang w:val="es-ES_tradnl"/>
        </w:rPr>
        <w:t>hormonización deben ser referida</w:t>
      </w:r>
      <w:r w:rsidRPr="00813BDA">
        <w:rPr>
          <w:rFonts w:cs="Calibri"/>
          <w:lang w:val="es-ES_tradnl"/>
        </w:rPr>
        <w:t>s a una unidad de mayor complejidad.  El servicio establecerá un mecanismo de referencia a unidades de segundo nivel con un equipo multidisciplinario par</w:t>
      </w:r>
      <w:r w:rsidR="00B94FAC">
        <w:rPr>
          <w:rFonts w:cs="Calibri"/>
          <w:lang w:val="es-ES_tradnl"/>
        </w:rPr>
        <w:t>a</w:t>
      </w:r>
      <w:r w:rsidRPr="00813BDA">
        <w:rPr>
          <w:rFonts w:cs="Calibri"/>
          <w:lang w:val="es-ES_tradnl"/>
        </w:rPr>
        <w:t xml:space="preserve"> el tratamiento especializado de terapia hormonal.  </w:t>
      </w:r>
    </w:p>
    <w:p w:rsidR="009273EC" w:rsidRPr="00813BDA" w:rsidRDefault="009273EC" w:rsidP="009273EC">
      <w:pPr>
        <w:spacing w:after="0"/>
        <w:jc w:val="both"/>
        <w:rPr>
          <w:rFonts w:cs="Calibri"/>
          <w:b/>
          <w:i/>
          <w:lang w:val="es-ES_tradnl"/>
        </w:rPr>
      </w:pPr>
    </w:p>
    <w:p w:rsidR="009273EC" w:rsidRPr="00813BDA" w:rsidRDefault="009273EC" w:rsidP="009273EC">
      <w:pPr>
        <w:spacing w:after="0"/>
        <w:jc w:val="both"/>
        <w:rPr>
          <w:rFonts w:cs="Calibri"/>
          <w:lang w:val="es-ES_tradnl"/>
        </w:rPr>
      </w:pPr>
      <w:r w:rsidRPr="00813BDA">
        <w:rPr>
          <w:rFonts w:cs="Calibri"/>
          <w:b/>
          <w:i/>
          <w:lang w:val="es-ES_tradnl"/>
        </w:rPr>
        <w:t>Cirugías e implantes</w:t>
      </w:r>
    </w:p>
    <w:p w:rsidR="009273EC" w:rsidRDefault="009273EC" w:rsidP="009273EC">
      <w:pPr>
        <w:spacing w:after="0"/>
        <w:jc w:val="both"/>
        <w:rPr>
          <w:rFonts w:cs="Calibri"/>
          <w:lang w:val="es-ES_tradnl"/>
        </w:rPr>
      </w:pPr>
      <w:r w:rsidRPr="00813BDA">
        <w:rPr>
          <w:rFonts w:cs="Calibri"/>
          <w:lang w:val="es-ES_tradnl"/>
        </w:rPr>
        <w:t xml:space="preserve">Muchas personas Trans masculinos refieren no tener interés en deshacerse de su corporalidad completamente, la tendencia es utilizar tratamiento hormonal y lograr un grado de virilización aceptable, por otro lado la cirugía que más se opta es la mastectomía (remoción de tejido mamario) y la consecutiva reconstrucción pectoral.  </w:t>
      </w:r>
    </w:p>
    <w:p w:rsidR="00B94FAC" w:rsidRPr="00813BDA" w:rsidRDefault="00B94FAC" w:rsidP="009273EC">
      <w:pPr>
        <w:spacing w:after="0"/>
        <w:jc w:val="both"/>
        <w:rPr>
          <w:rFonts w:cs="Calibri"/>
          <w:lang w:val="es-ES_tradnl"/>
        </w:rPr>
      </w:pPr>
    </w:p>
    <w:p w:rsidR="009273EC" w:rsidRPr="00813BDA" w:rsidRDefault="009273EC" w:rsidP="009273EC">
      <w:pPr>
        <w:spacing w:after="0"/>
        <w:jc w:val="both"/>
        <w:rPr>
          <w:rFonts w:cs="Calibri"/>
          <w:lang w:val="es-ES_tradnl"/>
        </w:rPr>
      </w:pPr>
      <w:r w:rsidRPr="00813BDA">
        <w:rPr>
          <w:rFonts w:cs="Calibri"/>
          <w:lang w:val="es-ES_tradnl"/>
        </w:rPr>
        <w:t>Las cirugías que se pueden realizar en personas Trans masculinas se refieren a:</w:t>
      </w:r>
    </w:p>
    <w:p w:rsidR="009273EC" w:rsidRPr="00813BDA" w:rsidRDefault="009273EC" w:rsidP="009273EC">
      <w:pPr>
        <w:spacing w:after="0"/>
        <w:jc w:val="both"/>
        <w:rPr>
          <w:rFonts w:cs="Calibri"/>
          <w:b/>
          <w:i/>
          <w:lang w:val="es-ES_tradnl"/>
        </w:rPr>
      </w:pPr>
    </w:p>
    <w:p w:rsidR="009273EC" w:rsidRPr="00813BDA" w:rsidRDefault="009273EC" w:rsidP="009273EC">
      <w:pPr>
        <w:spacing w:after="0"/>
        <w:jc w:val="both"/>
        <w:rPr>
          <w:rFonts w:cs="Calibri"/>
          <w:lang w:val="es-ES_tradnl"/>
        </w:rPr>
      </w:pPr>
      <w:r w:rsidRPr="00813BDA">
        <w:rPr>
          <w:rFonts w:cs="Calibri"/>
          <w:b/>
          <w:i/>
          <w:lang w:val="es-ES_tradnl"/>
        </w:rPr>
        <w:t>Mastectomía y reconstrucción del pecho</w:t>
      </w:r>
      <w:r w:rsidRPr="00813BDA">
        <w:rPr>
          <w:rFonts w:cs="Calibri"/>
          <w:lang w:val="es-ES_tradnl"/>
        </w:rPr>
        <w:t xml:space="preserve">: </w:t>
      </w:r>
    </w:p>
    <w:p w:rsidR="009273EC" w:rsidRPr="00813BDA" w:rsidRDefault="009273EC" w:rsidP="009273EC">
      <w:pPr>
        <w:jc w:val="both"/>
        <w:rPr>
          <w:rFonts w:cs="Calibri"/>
          <w:b/>
          <w:i/>
          <w:lang w:val="es-ES_tradnl"/>
        </w:rPr>
      </w:pPr>
      <w:r w:rsidRPr="00813BDA">
        <w:rPr>
          <w:rFonts w:cs="Calibri"/>
          <w:lang w:val="es-ES_tradnl"/>
        </w:rPr>
        <w:t xml:space="preserve">Los cambios debidos a la testosterona suelen ser en la gran mayoría de casos bastante aceptables por lo que la remoción del tejido mamario suele ser la cirugía que termine con los cambios en los Trans masculino.  Se debe tomar en cuenta que tras la extirpación del tejido </w:t>
      </w:r>
      <w:r w:rsidRPr="00813BDA">
        <w:rPr>
          <w:rFonts w:cs="Calibri"/>
          <w:lang w:val="es-ES_tradnl"/>
        </w:rPr>
        <w:lastRenderedPageBreak/>
        <w:t>mamario se debe reconstruir el pecho (reubicación de los pezones y en algunos casos implantar prótesis pectorales).  Las cicatrices de esta cirugía son extensas por lo que se recomienda realizar trabajo físico en la zona, con el objeto de disfrazar la cicatriz.</w:t>
      </w:r>
    </w:p>
    <w:p w:rsidR="009273EC" w:rsidRPr="00813BDA" w:rsidRDefault="009273EC" w:rsidP="009273EC">
      <w:pPr>
        <w:spacing w:after="0"/>
        <w:jc w:val="both"/>
        <w:rPr>
          <w:rFonts w:cs="Calibri"/>
          <w:i/>
          <w:lang w:val="es-ES_tradnl"/>
        </w:rPr>
      </w:pPr>
      <w:r w:rsidRPr="00813BDA">
        <w:rPr>
          <w:rFonts w:cs="Calibri"/>
          <w:b/>
          <w:i/>
          <w:lang w:val="es-ES_tradnl"/>
        </w:rPr>
        <w:t>Histerectomía:</w:t>
      </w:r>
    </w:p>
    <w:p w:rsidR="009273EC" w:rsidRPr="00813BDA" w:rsidRDefault="009273EC" w:rsidP="009273EC">
      <w:pPr>
        <w:spacing w:after="0"/>
        <w:jc w:val="both"/>
        <w:rPr>
          <w:rFonts w:cs="Calibri"/>
          <w:b/>
          <w:i/>
          <w:lang w:val="es-ES_tradnl"/>
        </w:rPr>
      </w:pPr>
      <w:r w:rsidRPr="00813BDA">
        <w:rPr>
          <w:rFonts w:cs="Calibri"/>
          <w:i/>
          <w:lang w:val="es-ES_tradnl"/>
        </w:rPr>
        <w:t>E</w:t>
      </w:r>
      <w:r w:rsidRPr="00813BDA">
        <w:rPr>
          <w:rFonts w:cs="Calibri"/>
          <w:lang w:val="es-ES_tradnl"/>
        </w:rPr>
        <w:t>sta puede ser subtotal, total o radical, dependiendo a donde la persona quiera llegar se recomienda a lo mucho realizar la subtotal (extirpación de ovarios y trompas de Falopio Ooforectomía), la histerectomía total no resuelve los problemas de la persona Trans masculino (ya que se deja los ovarios, y por ende los cambios hormonales seguirán), y una histerectomía radical (extirpación completa de útero, ovarios y trompas de Falopio) es demasiado invasiva y por ende tendrá altos riesgos en la recuperación.</w:t>
      </w:r>
    </w:p>
    <w:p w:rsidR="009273EC" w:rsidRPr="00813BDA" w:rsidRDefault="009273EC" w:rsidP="009273EC">
      <w:pPr>
        <w:spacing w:after="0"/>
        <w:jc w:val="both"/>
        <w:rPr>
          <w:rFonts w:cs="Calibri"/>
          <w:lang w:val="es-ES_tradnl"/>
        </w:rPr>
      </w:pPr>
      <w:r w:rsidRPr="00813BDA">
        <w:rPr>
          <w:rFonts w:cs="Calibri"/>
          <w:b/>
          <w:i/>
          <w:lang w:val="es-ES_tradnl"/>
        </w:rPr>
        <w:t>Metodoiplastia:</w:t>
      </w:r>
    </w:p>
    <w:p w:rsidR="009273EC" w:rsidRDefault="009273EC" w:rsidP="009273EC">
      <w:pPr>
        <w:spacing w:after="0"/>
        <w:jc w:val="both"/>
        <w:rPr>
          <w:rFonts w:cs="Calibri"/>
          <w:lang w:val="es-ES_tradnl"/>
        </w:rPr>
      </w:pPr>
      <w:r w:rsidRPr="00813BDA">
        <w:rPr>
          <w:rFonts w:cs="Calibri"/>
          <w:lang w:val="es-ES_tradnl"/>
        </w:rPr>
        <w:t>Por el uso de hormonas androgénicas el clítoris se alarga y se extiende, el tamaño se varía en cada persona, y es lo suficientemente grande como para permitir una relación sexual satisfactoria.  La metodoiplastia constituye un micro-pene (en algunos casos llega a los 5cm.) soltando al clítoris de su capucha (Shaft), alargando la uretra, (permitiendo tener micción a la persona sin necesidad de sentarse) y creando un pseudo escroto con los labios mayores e implantando las prótesis de testículos (silicona).  Esta cirugía no daña la sensibilidad de los genitales.</w:t>
      </w:r>
    </w:p>
    <w:p w:rsidR="009273EC" w:rsidRPr="00813BDA" w:rsidRDefault="009273EC" w:rsidP="009273EC">
      <w:pPr>
        <w:spacing w:after="0"/>
        <w:jc w:val="both"/>
        <w:rPr>
          <w:rFonts w:cs="Calibri"/>
          <w:b/>
          <w:i/>
          <w:lang w:val="es-ES_tradnl"/>
        </w:rPr>
      </w:pPr>
    </w:p>
    <w:p w:rsidR="009273EC" w:rsidRPr="00813BDA" w:rsidRDefault="009273EC" w:rsidP="009273EC">
      <w:pPr>
        <w:spacing w:after="0"/>
        <w:jc w:val="both"/>
        <w:rPr>
          <w:rFonts w:cs="Calibri"/>
          <w:lang w:val="es-ES_tradnl"/>
        </w:rPr>
      </w:pPr>
      <w:r w:rsidRPr="00813BDA">
        <w:rPr>
          <w:rFonts w:cs="Calibri"/>
          <w:b/>
          <w:i/>
          <w:lang w:val="es-ES_tradnl"/>
        </w:rPr>
        <w:t>Falo-plastia</w:t>
      </w:r>
      <w:r w:rsidRPr="00813BDA">
        <w:rPr>
          <w:rFonts w:cs="Calibri"/>
          <w:lang w:val="es-ES_tradnl"/>
        </w:rPr>
        <w:t xml:space="preserve">: </w:t>
      </w:r>
    </w:p>
    <w:p w:rsidR="009273EC" w:rsidRPr="00813BDA" w:rsidRDefault="009273EC" w:rsidP="009273EC">
      <w:pPr>
        <w:jc w:val="both"/>
        <w:rPr>
          <w:rFonts w:cs="Calibri"/>
          <w:lang w:val="es-ES_tradnl"/>
        </w:rPr>
      </w:pPr>
      <w:r w:rsidRPr="00813BDA">
        <w:rPr>
          <w:rFonts w:cs="Calibri"/>
          <w:lang w:val="es-ES_tradnl"/>
        </w:rPr>
        <w:t>Es la cirugía de reconstrucción total de un pene.  Dependiendo del tipo de colgajo que se haga difiere en 3: abdominal, local y músculo cutáneo.  Cualquier técnica que se use deja cicatrices importantes de la zona donde se tome el colgajo.  La zona genital gana en apariencia, pero pierde en sensibilidad. Muchas veces se debe implantar un sistema de bomba (impulsado con suero) para tener una erección, ya que al no tener nervios ni cuerpo cavernoso el neo</w:t>
      </w:r>
      <w:r w:rsidR="00B94FAC">
        <w:rPr>
          <w:rFonts w:cs="Calibri"/>
          <w:lang w:val="es-ES_tradnl"/>
        </w:rPr>
        <w:t>-</w:t>
      </w:r>
      <w:r w:rsidRPr="00813BDA">
        <w:rPr>
          <w:rFonts w:cs="Calibri"/>
          <w:lang w:val="es-ES_tradnl"/>
        </w:rPr>
        <w:t>pene no puede mantenerse erecto por sí solo.</w:t>
      </w:r>
    </w:p>
    <w:p w:rsidR="009273EC" w:rsidRPr="00813BDA" w:rsidRDefault="009273EC" w:rsidP="009273EC">
      <w:pPr>
        <w:jc w:val="both"/>
        <w:rPr>
          <w:rFonts w:cs="Calibri"/>
          <w:lang w:val="es-ES_tradnl"/>
        </w:rPr>
      </w:pPr>
      <w:r w:rsidRPr="00813BDA">
        <w:rPr>
          <w:rFonts w:cs="Calibri"/>
          <w:b/>
          <w:lang w:val="es-ES_tradnl"/>
        </w:rPr>
        <w:t>OTROS PROBLEMAS ESPECÍFICOS DE SALUD RELACIONADOS CON LA MASCULINIZACIÓN</w:t>
      </w:r>
    </w:p>
    <w:p w:rsidR="009273EC" w:rsidRPr="00813BDA" w:rsidRDefault="009273EC" w:rsidP="009273EC">
      <w:pPr>
        <w:spacing w:after="0" w:line="240" w:lineRule="auto"/>
        <w:jc w:val="both"/>
        <w:rPr>
          <w:rFonts w:cs="Calibri"/>
          <w:lang w:val="es-ES_tradnl"/>
        </w:rPr>
      </w:pPr>
      <w:r w:rsidRPr="00813BDA">
        <w:rPr>
          <w:rFonts w:cs="Calibri"/>
          <w:b/>
          <w:lang w:val="es-ES_tradnl"/>
        </w:rPr>
        <w:t>Hormonización:</w:t>
      </w:r>
    </w:p>
    <w:p w:rsidR="009273EC" w:rsidRPr="00813BDA" w:rsidRDefault="009273EC" w:rsidP="009273EC">
      <w:pPr>
        <w:spacing w:after="0" w:line="240" w:lineRule="auto"/>
        <w:jc w:val="both"/>
        <w:rPr>
          <w:rFonts w:cs="Calibri"/>
          <w:lang w:val="es-ES_tradnl"/>
        </w:rPr>
      </w:pPr>
      <w:r w:rsidRPr="00813BDA">
        <w:rPr>
          <w:rFonts w:cs="Calibri"/>
          <w:lang w:val="es-ES_tradnl"/>
        </w:rPr>
        <w:t>Se utiliza testosterona androgénica.  Kathleen A. Oriel señala que los riesgos para la salud de la terapia de testosterona incluyehepatotoxicidad, resistencia a l</w:t>
      </w:r>
      <w:r w:rsidR="00B94FAC">
        <w:rPr>
          <w:rFonts w:cs="Calibri"/>
          <w:lang w:val="es-ES_tradnl"/>
        </w:rPr>
        <w:t>a</w:t>
      </w:r>
      <w:r w:rsidRPr="00813BDA">
        <w:rPr>
          <w:rFonts w:cs="Calibri"/>
          <w:lang w:val="es-ES_tradnl"/>
        </w:rPr>
        <w:t xml:space="preserve"> insulina, aumento de peso, y efectos nocivos sobre el perfil lipídico por la disminución de lipoproteínas de alta densidad (HDL), el aumento de los triglicéridos, y el aumento de los niveles de homocisteína.  Los efectos eritropoyéticos de la testosterona pueden causar policitemía con problemas respiratorios graves.  Existe un riesgo teórico de cáncer de mama y cáncer de endometrio, por lo que las personas Trans masculinos que no se han hecho una mastectomía deben realizarse el auto examen de mamas y debe hacerse seguimiento al sangrado uterino anormal para descartar hiperplasia o carcinoma.  Los andrógenos exógenos pueden causar síndrome de ovario poliquístico</w:t>
      </w:r>
      <w:r w:rsidRPr="00813BDA">
        <w:rPr>
          <w:rStyle w:val="Caracteresdenotaalpie"/>
          <w:rFonts w:cs="Calibri"/>
          <w:lang w:val="es-ES_tradnl"/>
        </w:rPr>
        <w:footnoteReference w:id="22"/>
      </w:r>
      <w:r w:rsidRPr="00813BDA">
        <w:rPr>
          <w:rFonts w:cs="Calibri"/>
          <w:lang w:val="es-ES_tradnl"/>
        </w:rPr>
        <w:t xml:space="preserve">. </w:t>
      </w:r>
    </w:p>
    <w:p w:rsidR="009273EC" w:rsidRPr="00813BDA" w:rsidRDefault="009273EC" w:rsidP="009273EC">
      <w:pPr>
        <w:spacing w:after="0"/>
        <w:jc w:val="both"/>
        <w:rPr>
          <w:rFonts w:cs="Calibri"/>
          <w:b/>
          <w:lang w:val="es-ES_tradnl"/>
        </w:rPr>
      </w:pPr>
    </w:p>
    <w:p w:rsidR="009273EC" w:rsidRPr="00813BDA" w:rsidRDefault="009273EC" w:rsidP="009273EC">
      <w:pPr>
        <w:jc w:val="both"/>
        <w:rPr>
          <w:rFonts w:cs="Calibri"/>
          <w:lang w:val="es-ES_tradnl"/>
        </w:rPr>
      </w:pPr>
      <w:r w:rsidRPr="00813BDA">
        <w:rPr>
          <w:rFonts w:cs="Calibri"/>
          <w:b/>
          <w:lang w:val="es-ES_tradnl"/>
        </w:rPr>
        <w:lastRenderedPageBreak/>
        <w:t>Cáncer de mama</w:t>
      </w:r>
      <w:r w:rsidRPr="00813BDA">
        <w:rPr>
          <w:rFonts w:cs="Calibri"/>
          <w:lang w:val="es-ES_tradnl"/>
        </w:rPr>
        <w:t>: Como en toda persona mujer de nacimiento, es necesario realizar una mamografía anual, a partir de los 45 años o en personas con antecedentes familiares de cáncer.</w:t>
      </w:r>
    </w:p>
    <w:p w:rsidR="009273EC" w:rsidRPr="00813BDA" w:rsidRDefault="009273EC" w:rsidP="009273EC">
      <w:pPr>
        <w:jc w:val="both"/>
        <w:rPr>
          <w:rFonts w:cs="Calibri"/>
          <w:lang w:val="es-ES_tradnl"/>
        </w:rPr>
      </w:pPr>
      <w:r w:rsidRPr="00813BDA">
        <w:rPr>
          <w:rFonts w:cs="Calibri"/>
          <w:b/>
          <w:lang w:val="es-ES_tradnl"/>
        </w:rPr>
        <w:t>Cáncer cérvico-uterino</w:t>
      </w:r>
      <w:r w:rsidRPr="00813BDA">
        <w:rPr>
          <w:rFonts w:cs="Calibri"/>
          <w:lang w:val="es-ES_tradnl"/>
        </w:rPr>
        <w:t>: Se recomienda realizar el Pap test anual durante los 3 primeros años, posteriormente</w:t>
      </w:r>
      <w:r w:rsidR="00B94FAC">
        <w:rPr>
          <w:rFonts w:cs="Calibri"/>
          <w:lang w:val="es-ES_tradnl"/>
        </w:rPr>
        <w:t>,</w:t>
      </w:r>
      <w:r w:rsidRPr="00813BDA">
        <w:rPr>
          <w:rFonts w:cs="Calibri"/>
          <w:lang w:val="es-ES_tradnl"/>
        </w:rPr>
        <w:t xml:space="preserve"> y si los test son normales, se hará cada 2 ó 3 años.  Se mantiene esta recomendación incluso si hubiese histerectomía total.</w:t>
      </w:r>
    </w:p>
    <w:p w:rsidR="009273EC" w:rsidRPr="00813BDA" w:rsidRDefault="009273EC" w:rsidP="009273EC">
      <w:pPr>
        <w:jc w:val="both"/>
        <w:rPr>
          <w:rFonts w:cs="Calibri"/>
          <w:lang w:val="es-ES_tradnl"/>
        </w:rPr>
      </w:pPr>
      <w:r w:rsidRPr="00813BDA">
        <w:rPr>
          <w:rFonts w:cs="Calibri"/>
          <w:b/>
          <w:lang w:val="es-ES_tradnl"/>
        </w:rPr>
        <w:t>Cáncer de ovarios</w:t>
      </w:r>
      <w:r w:rsidRPr="00813BDA">
        <w:rPr>
          <w:rFonts w:cs="Calibri"/>
          <w:lang w:val="es-ES_tradnl"/>
        </w:rPr>
        <w:t xml:space="preserve">: valorar como cualquier otra mujer de nacimiento de acuerdo a la presencia o no de los órganos.  Valorar además las necesidades y decisiones reproductivas de la persona. </w:t>
      </w:r>
    </w:p>
    <w:p w:rsidR="009273EC" w:rsidRPr="00813BDA" w:rsidRDefault="009273EC" w:rsidP="009273EC">
      <w:pPr>
        <w:jc w:val="both"/>
        <w:rPr>
          <w:rFonts w:cs="Calibri"/>
          <w:lang w:val="es-ES_tradnl"/>
        </w:rPr>
      </w:pPr>
      <w:r w:rsidRPr="00813BDA">
        <w:rPr>
          <w:rFonts w:cs="Calibri"/>
          <w:b/>
          <w:lang w:val="es-ES_tradnl"/>
        </w:rPr>
        <w:t xml:space="preserve">Riesgo cardio-vascular: </w:t>
      </w:r>
      <w:r w:rsidRPr="00813BDA">
        <w:rPr>
          <w:rFonts w:cs="Calibri"/>
          <w:lang w:val="es-ES_tradnl"/>
        </w:rPr>
        <w:t>La hormonización es un factor de riesgo que debe ser evaluado y tener el seguimiento respectivo incluso con una valoración anterior al inicio del tratamiento.   En caso de Síndrome de Ovario Poliquístico –SOP- existe un mayor riesgo de hipertensión, resistencia a la insulina y la hiperlipidemia.</w:t>
      </w:r>
    </w:p>
    <w:p w:rsidR="009273EC" w:rsidRPr="00813BDA" w:rsidRDefault="009273EC" w:rsidP="009273EC">
      <w:pPr>
        <w:jc w:val="both"/>
        <w:rPr>
          <w:rFonts w:cs="Calibri"/>
          <w:lang w:val="es-ES_tradnl"/>
        </w:rPr>
      </w:pPr>
      <w:r w:rsidRPr="00813BDA">
        <w:rPr>
          <w:rFonts w:cs="Calibri"/>
          <w:b/>
          <w:lang w:val="es-ES_tradnl"/>
        </w:rPr>
        <w:t>Reproducción y fertilidad</w:t>
      </w:r>
      <w:r w:rsidR="00B94FAC">
        <w:rPr>
          <w:rFonts w:cs="Calibri"/>
          <w:lang w:val="es-ES_tradnl"/>
        </w:rPr>
        <w:t>: Una persona Trans masculino</w:t>
      </w:r>
      <w:r w:rsidRPr="00813BDA">
        <w:rPr>
          <w:rFonts w:cs="Calibri"/>
          <w:lang w:val="es-ES_tradnl"/>
        </w:rPr>
        <w:t xml:space="preserve"> debe tomar en cuenta que la testosterona no es un anticonceptivo, por tanto, mientras conserve sus órganos reproductivos se encuentra expuesta a un embarazo. </w:t>
      </w:r>
    </w:p>
    <w:p w:rsidR="005B36C8" w:rsidRPr="00813BDA" w:rsidRDefault="005B36C8" w:rsidP="005B36C8">
      <w:pPr>
        <w:jc w:val="both"/>
        <w:rPr>
          <w:rFonts w:cs="Calibri"/>
          <w:lang w:val="es-MX"/>
        </w:rPr>
      </w:pPr>
      <w:r w:rsidRPr="00813BDA">
        <w:rPr>
          <w:rFonts w:cs="Calibri"/>
          <w:lang w:val="es-MX"/>
        </w:rPr>
        <w:t>Las presentes directrices de esta guía se inscriben en el Modelo de Atención Integral de Salud –MAIS- del Ministerio de Salud Pública. Están basadas en los servicios de salud del primer nivel, y su referencia a los demás niveles de complejidad correspondientes a cada caso.</w:t>
      </w:r>
    </w:p>
    <w:p w:rsidR="004403F6" w:rsidRPr="00813BDA" w:rsidRDefault="004403F6" w:rsidP="00D0421F">
      <w:pPr>
        <w:autoSpaceDE w:val="0"/>
        <w:autoSpaceDN w:val="0"/>
        <w:adjustRightInd w:val="0"/>
        <w:spacing w:after="0" w:line="240" w:lineRule="auto"/>
        <w:rPr>
          <w:rFonts w:cs="Calibri"/>
          <w:b/>
        </w:rPr>
      </w:pPr>
    </w:p>
    <w:p w:rsidR="00383925" w:rsidRPr="00682974" w:rsidRDefault="006264AF" w:rsidP="00383925">
      <w:pPr>
        <w:autoSpaceDE w:val="0"/>
        <w:autoSpaceDN w:val="0"/>
        <w:adjustRightInd w:val="0"/>
        <w:spacing w:after="0" w:line="240" w:lineRule="auto"/>
        <w:jc w:val="center"/>
        <w:rPr>
          <w:rFonts w:cs="Calibri"/>
          <w:b/>
          <w:sz w:val="32"/>
          <w:szCs w:val="32"/>
        </w:rPr>
      </w:pPr>
      <w:r w:rsidRPr="00813BDA">
        <w:rPr>
          <w:rFonts w:cs="Calibri"/>
          <w:b/>
        </w:rPr>
        <w:br w:type="page"/>
      </w:r>
    </w:p>
    <w:p w:rsidR="00ED259E" w:rsidRPr="00682974" w:rsidRDefault="00682974" w:rsidP="00682974">
      <w:pPr>
        <w:autoSpaceDE w:val="0"/>
        <w:autoSpaceDN w:val="0"/>
        <w:adjustRightInd w:val="0"/>
        <w:spacing w:after="0" w:line="240" w:lineRule="auto"/>
        <w:jc w:val="center"/>
        <w:rPr>
          <w:rFonts w:cs="Calibri"/>
          <w:b/>
          <w:sz w:val="32"/>
          <w:szCs w:val="32"/>
        </w:rPr>
      </w:pPr>
      <w:r>
        <w:rPr>
          <w:rFonts w:cs="Calibri"/>
          <w:b/>
          <w:sz w:val="32"/>
          <w:szCs w:val="32"/>
        </w:rPr>
        <w:lastRenderedPageBreak/>
        <w:t>A</w:t>
      </w:r>
      <w:r w:rsidR="00827994">
        <w:rPr>
          <w:rFonts w:cs="Calibri"/>
          <w:b/>
          <w:sz w:val="32"/>
          <w:szCs w:val="32"/>
        </w:rPr>
        <w:t>BREVIATURAS</w:t>
      </w:r>
    </w:p>
    <w:p w:rsidR="00943897" w:rsidRPr="00A5322B" w:rsidRDefault="00943897" w:rsidP="00943897">
      <w:pPr>
        <w:autoSpaceDE w:val="0"/>
        <w:autoSpaceDN w:val="0"/>
        <w:adjustRightInd w:val="0"/>
        <w:spacing w:after="0" w:line="240" w:lineRule="auto"/>
        <w:rPr>
          <w:rFonts w:cs="Calibri"/>
          <w:b/>
        </w:rPr>
      </w:pPr>
    </w:p>
    <w:p w:rsidR="00422AB6" w:rsidRDefault="005B74E2" w:rsidP="00827994">
      <w:pPr>
        <w:autoSpaceDE w:val="0"/>
        <w:autoSpaceDN w:val="0"/>
        <w:adjustRightInd w:val="0"/>
        <w:spacing w:after="0" w:line="240" w:lineRule="auto"/>
        <w:rPr>
          <w:b/>
          <w:bCs/>
        </w:rPr>
        <w:sectPr w:rsidR="00422AB6" w:rsidSect="00D65DD2">
          <w:headerReference w:type="default" r:id="rId14"/>
          <w:footerReference w:type="default" r:id="rId15"/>
          <w:pgSz w:w="11906" w:h="16838"/>
          <w:pgMar w:top="1417" w:right="1701" w:bottom="1417" w:left="1701" w:header="708" w:footer="708" w:gutter="0"/>
          <w:pgBorders w:offsetFrom="page">
            <w:top w:val="single" w:sz="4" w:space="24" w:color="FFFFFF"/>
            <w:left w:val="single" w:sz="4" w:space="24" w:color="FFFFFF"/>
            <w:bottom w:val="single" w:sz="4" w:space="24" w:color="FFFFFF"/>
            <w:right w:val="single" w:sz="4" w:space="24" w:color="FFFFFF"/>
          </w:pgBorders>
          <w:cols w:space="708"/>
          <w:titlePg/>
          <w:docGrid w:linePitch="360"/>
        </w:sectPr>
      </w:pPr>
      <w:r w:rsidRPr="00A5322B">
        <w:rPr>
          <w:rFonts w:cs="Calibri"/>
          <w:b/>
          <w:sz w:val="28"/>
        </w:rPr>
        <w:t xml:space="preserve"> </w:t>
      </w:r>
    </w:p>
    <w:p w:rsidR="00A6091D" w:rsidRPr="00A6091D" w:rsidRDefault="00A6091D" w:rsidP="00A6091D">
      <w:pPr>
        <w:spacing w:after="0" w:line="240" w:lineRule="auto"/>
        <w:rPr>
          <w:bCs/>
        </w:rPr>
      </w:pPr>
      <w:r w:rsidRPr="00251051">
        <w:rPr>
          <w:b/>
          <w:bCs/>
        </w:rPr>
        <w:lastRenderedPageBreak/>
        <w:t>ACOG</w:t>
      </w:r>
      <w:r w:rsidRPr="00A6091D">
        <w:rPr>
          <w:bCs/>
        </w:rPr>
        <w:t xml:space="preserve">: </w:t>
      </w:r>
      <w:r w:rsidR="00A82BCA">
        <w:rPr>
          <w:bCs/>
        </w:rPr>
        <w:t xml:space="preserve">American College of Obstetrics and Gynaecologyst - </w:t>
      </w:r>
      <w:r w:rsidRPr="00A6091D">
        <w:rPr>
          <w:bCs/>
        </w:rPr>
        <w:t>Colegio Americano de Gineco</w:t>
      </w:r>
      <w:r w:rsidR="00A82BCA">
        <w:rPr>
          <w:bCs/>
        </w:rPr>
        <w:t xml:space="preserve">logía y </w:t>
      </w:r>
      <w:r w:rsidRPr="00A6091D">
        <w:rPr>
          <w:bCs/>
        </w:rPr>
        <w:t xml:space="preserve"> Obstetricia</w:t>
      </w:r>
    </w:p>
    <w:p w:rsidR="00A6091D" w:rsidRPr="00A6091D" w:rsidRDefault="00A6091D" w:rsidP="00A6091D">
      <w:pPr>
        <w:spacing w:after="0" w:line="240" w:lineRule="auto"/>
        <w:rPr>
          <w:rFonts w:cs="HelveticaNeue-Roman"/>
          <w:lang w:val="en-US"/>
        </w:rPr>
      </w:pPr>
      <w:r w:rsidRPr="00251051">
        <w:rPr>
          <w:rFonts w:cs="HelveticaNeue-Roman"/>
          <w:b/>
          <w:lang w:val="en-US"/>
        </w:rPr>
        <w:t>AGREE</w:t>
      </w:r>
      <w:r w:rsidRPr="00A6091D">
        <w:rPr>
          <w:rFonts w:cs="HelveticaNeue-Roman"/>
          <w:lang w:val="en-US"/>
        </w:rPr>
        <w:t>: Appraisal of Guidelines Research and Evaluation</w:t>
      </w:r>
    </w:p>
    <w:p w:rsidR="00A6091D" w:rsidRPr="00A6091D" w:rsidRDefault="00A6091D" w:rsidP="00A6091D">
      <w:pPr>
        <w:spacing w:after="0" w:line="240" w:lineRule="auto"/>
        <w:rPr>
          <w:bCs/>
        </w:rPr>
      </w:pPr>
      <w:r w:rsidRPr="00251051">
        <w:rPr>
          <w:b/>
          <w:bCs/>
        </w:rPr>
        <w:t>Amp</w:t>
      </w:r>
      <w:r w:rsidRPr="00A6091D">
        <w:rPr>
          <w:bCs/>
        </w:rPr>
        <w:t>: ampolla</w:t>
      </w:r>
    </w:p>
    <w:p w:rsidR="00A6091D" w:rsidRPr="00A6091D" w:rsidRDefault="00A6091D" w:rsidP="00A6091D">
      <w:pPr>
        <w:spacing w:after="0" w:line="240" w:lineRule="auto"/>
        <w:rPr>
          <w:bCs/>
        </w:rPr>
      </w:pPr>
      <w:r w:rsidRPr="00251051">
        <w:rPr>
          <w:b/>
          <w:bCs/>
        </w:rPr>
        <w:t>ASA</w:t>
      </w:r>
      <w:r w:rsidRPr="00A6091D">
        <w:rPr>
          <w:bCs/>
        </w:rPr>
        <w:t>: Acido acetilsalicílico.</w:t>
      </w:r>
    </w:p>
    <w:p w:rsidR="00422AB6" w:rsidRPr="00DB2EE2" w:rsidRDefault="00422AB6" w:rsidP="00422AB6">
      <w:pPr>
        <w:spacing w:after="0" w:line="240" w:lineRule="auto"/>
        <w:rPr>
          <w:bCs/>
        </w:rPr>
      </w:pPr>
      <w:r w:rsidRPr="00422AB6">
        <w:rPr>
          <w:b/>
          <w:bCs/>
        </w:rPr>
        <w:t>BA</w:t>
      </w:r>
      <w:r>
        <w:rPr>
          <w:bCs/>
        </w:rPr>
        <w:t>: bacteriuria asintomática</w:t>
      </w:r>
    </w:p>
    <w:p w:rsidR="00A6091D" w:rsidRPr="00A6091D" w:rsidRDefault="00A6091D" w:rsidP="00A6091D">
      <w:pPr>
        <w:spacing w:after="0" w:line="240" w:lineRule="auto"/>
      </w:pPr>
      <w:r w:rsidRPr="00251051">
        <w:rPr>
          <w:b/>
        </w:rPr>
        <w:t>CIE10</w:t>
      </w:r>
      <w:r w:rsidRPr="00A6091D">
        <w:t>: Clasificación internacional de Enfermedades</w:t>
      </w:r>
    </w:p>
    <w:p w:rsidR="00A6091D" w:rsidRPr="00A6091D" w:rsidRDefault="00A6091D" w:rsidP="00A6091D">
      <w:pPr>
        <w:spacing w:after="0" w:line="240" w:lineRule="auto"/>
        <w:rPr>
          <w:bCs/>
        </w:rPr>
      </w:pPr>
      <w:r w:rsidRPr="00251051">
        <w:rPr>
          <w:b/>
          <w:bCs/>
        </w:rPr>
        <w:t>Comp</w:t>
      </w:r>
      <w:r w:rsidRPr="00A6091D">
        <w:rPr>
          <w:bCs/>
        </w:rPr>
        <w:t>: comprimidos</w:t>
      </w:r>
    </w:p>
    <w:p w:rsidR="00A6091D" w:rsidRPr="00A6091D" w:rsidRDefault="00A6091D" w:rsidP="00A6091D">
      <w:pPr>
        <w:spacing w:after="0" w:line="240" w:lineRule="auto"/>
      </w:pPr>
      <w:r w:rsidRPr="00251051">
        <w:rPr>
          <w:b/>
        </w:rPr>
        <w:t>EMO</w:t>
      </w:r>
      <w:r w:rsidRPr="00A6091D">
        <w:t>: examen elemental y microscópico de orina</w:t>
      </w:r>
    </w:p>
    <w:p w:rsidR="00A6091D" w:rsidRPr="00A6091D" w:rsidRDefault="00A6091D" w:rsidP="00A6091D">
      <w:pPr>
        <w:spacing w:after="0" w:line="240" w:lineRule="auto"/>
      </w:pPr>
      <w:r w:rsidRPr="00251051">
        <w:rPr>
          <w:b/>
        </w:rPr>
        <w:t>g/h</w:t>
      </w:r>
      <w:r w:rsidRPr="00A6091D">
        <w:t>: gramos por hora</w:t>
      </w:r>
    </w:p>
    <w:p w:rsidR="00A6091D" w:rsidRPr="00A6091D" w:rsidRDefault="00A6091D" w:rsidP="00A6091D">
      <w:pPr>
        <w:spacing w:after="0" w:line="240" w:lineRule="auto"/>
        <w:rPr>
          <w:rFonts w:eastAsia="Calibri"/>
        </w:rPr>
      </w:pPr>
      <w:r w:rsidRPr="00251051">
        <w:rPr>
          <w:b/>
        </w:rPr>
        <w:t>GPC</w:t>
      </w:r>
      <w:r w:rsidRPr="00A6091D">
        <w:t>: Guía de Práctica Clínica</w:t>
      </w:r>
    </w:p>
    <w:p w:rsidR="00A6091D" w:rsidRPr="00A6091D" w:rsidRDefault="00A6091D" w:rsidP="00A6091D">
      <w:pPr>
        <w:spacing w:after="0" w:line="240" w:lineRule="auto"/>
        <w:rPr>
          <w:rFonts w:eastAsia="Calibri"/>
        </w:rPr>
      </w:pPr>
      <w:r w:rsidRPr="00251051">
        <w:rPr>
          <w:b/>
        </w:rPr>
        <w:t>IM</w:t>
      </w:r>
      <w:r w:rsidRPr="00A6091D">
        <w:t>: intramuscular</w:t>
      </w:r>
    </w:p>
    <w:p w:rsidR="00A6091D" w:rsidRPr="00A6091D" w:rsidRDefault="00A6091D" w:rsidP="00A6091D">
      <w:pPr>
        <w:autoSpaceDE w:val="0"/>
        <w:autoSpaceDN w:val="0"/>
        <w:adjustRightInd w:val="0"/>
        <w:spacing w:after="0" w:line="240" w:lineRule="auto"/>
      </w:pPr>
      <w:r w:rsidRPr="00251051">
        <w:rPr>
          <w:b/>
        </w:rPr>
        <w:t>IV</w:t>
      </w:r>
      <w:r w:rsidRPr="00A6091D">
        <w:t>: vía intravenosa</w:t>
      </w:r>
    </w:p>
    <w:p w:rsidR="00A6091D" w:rsidRPr="00A6091D" w:rsidRDefault="00A6091D" w:rsidP="00A6091D">
      <w:pPr>
        <w:spacing w:after="0" w:line="240" w:lineRule="auto"/>
      </w:pPr>
      <w:r w:rsidRPr="00251051">
        <w:rPr>
          <w:b/>
        </w:rPr>
        <w:t>IVU</w:t>
      </w:r>
      <w:r w:rsidRPr="00A6091D">
        <w:t>: Infección de Vías Urinarias</w:t>
      </w:r>
    </w:p>
    <w:p w:rsidR="00A6091D" w:rsidRPr="00A6091D" w:rsidRDefault="00CA71EC" w:rsidP="00A6091D">
      <w:pPr>
        <w:spacing w:after="0" w:line="240" w:lineRule="auto"/>
      </w:pPr>
      <w:r w:rsidRPr="00A6091D">
        <w:t>L</w:t>
      </w:r>
      <w:r w:rsidR="00A6091D" w:rsidRPr="00A6091D">
        <w:t>: litro</w:t>
      </w:r>
    </w:p>
    <w:p w:rsidR="00A6091D" w:rsidRPr="00A6091D" w:rsidRDefault="00A6091D" w:rsidP="00A6091D">
      <w:pPr>
        <w:spacing w:after="0" w:line="240" w:lineRule="auto"/>
      </w:pPr>
      <w:r w:rsidRPr="00251051">
        <w:rPr>
          <w:b/>
        </w:rPr>
        <w:t>mg</w:t>
      </w:r>
      <w:r w:rsidRPr="00A6091D">
        <w:t>: miligramos</w:t>
      </w:r>
    </w:p>
    <w:p w:rsidR="00A6091D" w:rsidRPr="00A6091D" w:rsidRDefault="00A6091D" w:rsidP="00A6091D">
      <w:pPr>
        <w:spacing w:after="0" w:line="240" w:lineRule="auto"/>
      </w:pPr>
      <w:r w:rsidRPr="00251051">
        <w:rPr>
          <w:b/>
        </w:rPr>
        <w:t>ml</w:t>
      </w:r>
      <w:r w:rsidRPr="00A6091D">
        <w:t>: mililitro</w:t>
      </w:r>
    </w:p>
    <w:p w:rsidR="00A6091D" w:rsidRPr="00A6091D" w:rsidRDefault="00A6091D" w:rsidP="00A6091D">
      <w:pPr>
        <w:spacing w:after="0" w:line="240" w:lineRule="auto"/>
        <w:rPr>
          <w:bCs/>
        </w:rPr>
      </w:pPr>
      <w:r w:rsidRPr="00251051">
        <w:rPr>
          <w:b/>
        </w:rPr>
        <w:t>mm Hg</w:t>
      </w:r>
      <w:r w:rsidRPr="00A6091D">
        <w:t>: milímetros de mercurio</w:t>
      </w:r>
    </w:p>
    <w:p w:rsidR="00A6091D" w:rsidRPr="00A6091D" w:rsidRDefault="00A6091D" w:rsidP="00A6091D">
      <w:pPr>
        <w:pStyle w:val="Sinespaciado"/>
        <w:rPr>
          <w:b w:val="0"/>
          <w:sz w:val="22"/>
        </w:rPr>
      </w:pPr>
      <w:r w:rsidRPr="00251051">
        <w:rPr>
          <w:sz w:val="22"/>
        </w:rPr>
        <w:t>MSP</w:t>
      </w:r>
      <w:r w:rsidRPr="00A6091D">
        <w:rPr>
          <w:b w:val="0"/>
          <w:sz w:val="22"/>
        </w:rPr>
        <w:t>: Ministerio de Salud Pública del Ecuador.</w:t>
      </w:r>
    </w:p>
    <w:p w:rsidR="00A6091D" w:rsidRPr="00A6091D" w:rsidRDefault="00A6091D" w:rsidP="00A6091D">
      <w:pPr>
        <w:spacing w:after="0" w:line="240" w:lineRule="auto"/>
      </w:pPr>
      <w:r w:rsidRPr="00251051">
        <w:rPr>
          <w:b/>
        </w:rPr>
        <w:t>OMS</w:t>
      </w:r>
      <w:r w:rsidRPr="00A6091D">
        <w:t>: Organización Mundial de la Salud</w:t>
      </w:r>
    </w:p>
    <w:p w:rsidR="00A6091D" w:rsidRPr="00A6091D" w:rsidRDefault="00A6091D" w:rsidP="00A6091D">
      <w:pPr>
        <w:autoSpaceDE w:val="0"/>
        <w:autoSpaceDN w:val="0"/>
        <w:adjustRightInd w:val="0"/>
        <w:spacing w:after="0" w:line="240" w:lineRule="auto"/>
      </w:pPr>
      <w:r w:rsidRPr="00251051">
        <w:rPr>
          <w:b/>
        </w:rPr>
        <w:t>RCF</w:t>
      </w:r>
      <w:r w:rsidRPr="00A6091D">
        <w:t>: restricción de crecimiento fetal</w:t>
      </w:r>
    </w:p>
    <w:p w:rsidR="00A6091D" w:rsidRPr="00A6091D" w:rsidRDefault="00A6091D" w:rsidP="00A6091D">
      <w:pPr>
        <w:autoSpaceDE w:val="0"/>
        <w:autoSpaceDN w:val="0"/>
        <w:adjustRightInd w:val="0"/>
        <w:spacing w:after="0" w:line="240" w:lineRule="auto"/>
        <w:rPr>
          <w:rStyle w:val="Ttulo51"/>
          <w:rFonts w:ascii="Calibri" w:hAnsi="Calibri"/>
          <w:sz w:val="22"/>
          <w:szCs w:val="22"/>
        </w:rPr>
      </w:pPr>
      <w:r w:rsidRPr="00251051">
        <w:rPr>
          <w:rStyle w:val="Ttulo51"/>
          <w:rFonts w:ascii="Calibri" w:hAnsi="Calibri"/>
          <w:b/>
          <w:sz w:val="22"/>
          <w:szCs w:val="22"/>
        </w:rPr>
        <w:t>TA</w:t>
      </w:r>
      <w:r w:rsidRPr="00A6091D">
        <w:rPr>
          <w:rStyle w:val="Ttulo51"/>
          <w:rFonts w:ascii="Calibri" w:hAnsi="Calibri"/>
          <w:sz w:val="22"/>
          <w:szCs w:val="22"/>
        </w:rPr>
        <w:t>: tensión arterial</w:t>
      </w:r>
    </w:p>
    <w:p w:rsidR="00422AB6" w:rsidRPr="00DB2EE2" w:rsidRDefault="00CA71EC" w:rsidP="00422AB6">
      <w:pPr>
        <w:autoSpaceDE w:val="0"/>
        <w:autoSpaceDN w:val="0"/>
        <w:adjustRightInd w:val="0"/>
        <w:spacing w:after="0" w:line="240" w:lineRule="auto"/>
      </w:pPr>
      <w:r>
        <w:rPr>
          <w:b/>
        </w:rPr>
        <w:t>Ufc/ml</w:t>
      </w:r>
      <w:r w:rsidR="00422AB6" w:rsidRPr="00DB2EE2">
        <w:t>: Unidades formadoras de colonias.</w:t>
      </w:r>
    </w:p>
    <w:p w:rsidR="00A6091D" w:rsidRPr="00A6091D" w:rsidRDefault="00A6091D" w:rsidP="00A6091D">
      <w:pPr>
        <w:autoSpaceDE w:val="0"/>
        <w:autoSpaceDN w:val="0"/>
        <w:adjustRightInd w:val="0"/>
        <w:spacing w:after="0" w:line="240" w:lineRule="auto"/>
      </w:pPr>
      <w:r w:rsidRPr="00251051">
        <w:rPr>
          <w:b/>
        </w:rPr>
        <w:t>UNFPA</w:t>
      </w:r>
      <w:r w:rsidRPr="00A6091D">
        <w:t>: Fondo de Población de Naciones Unidas</w:t>
      </w:r>
    </w:p>
    <w:p w:rsidR="00A6091D" w:rsidRPr="00A6091D" w:rsidRDefault="00A6091D" w:rsidP="00A6091D">
      <w:pPr>
        <w:spacing w:after="0" w:line="240" w:lineRule="auto"/>
      </w:pPr>
      <w:r w:rsidRPr="00251051">
        <w:rPr>
          <w:b/>
        </w:rPr>
        <w:t>VO</w:t>
      </w:r>
      <w:r w:rsidRPr="00A6091D">
        <w:t>: vía oral</w:t>
      </w:r>
    </w:p>
    <w:p w:rsidR="00422AB6" w:rsidRDefault="00422AB6" w:rsidP="00A6091D">
      <w:pPr>
        <w:autoSpaceDE w:val="0"/>
        <w:autoSpaceDN w:val="0"/>
        <w:adjustRightInd w:val="0"/>
        <w:spacing w:before="240" w:after="0" w:line="240" w:lineRule="auto"/>
        <w:rPr>
          <w:rFonts w:cs="Calibri"/>
          <w:bCs/>
        </w:rPr>
        <w:sectPr w:rsidR="00422AB6" w:rsidSect="00422AB6">
          <w:type w:val="continuous"/>
          <w:pgSz w:w="11906" w:h="16838"/>
          <w:pgMar w:top="1417" w:right="1701" w:bottom="1417" w:left="1701" w:header="708" w:footer="708" w:gutter="0"/>
          <w:pgBorders w:offsetFrom="page">
            <w:top w:val="single" w:sz="4" w:space="24" w:color="FFFFFF"/>
            <w:left w:val="single" w:sz="4" w:space="24" w:color="FFFFFF"/>
            <w:bottom w:val="single" w:sz="4" w:space="24" w:color="FFFFFF"/>
            <w:right w:val="single" w:sz="4" w:space="24" w:color="FFFFFF"/>
          </w:pgBorders>
          <w:cols w:space="708"/>
          <w:titlePg/>
          <w:docGrid w:linePitch="360"/>
        </w:sectPr>
      </w:pPr>
    </w:p>
    <w:p w:rsidR="001C5433" w:rsidRPr="00A6091D" w:rsidRDefault="001C5433" w:rsidP="00A6091D">
      <w:pPr>
        <w:autoSpaceDE w:val="0"/>
        <w:autoSpaceDN w:val="0"/>
        <w:adjustRightInd w:val="0"/>
        <w:spacing w:before="240" w:after="0" w:line="240" w:lineRule="auto"/>
        <w:rPr>
          <w:rFonts w:cs="Calibri"/>
          <w:bCs/>
        </w:rPr>
      </w:pPr>
    </w:p>
    <w:p w:rsidR="00682974" w:rsidRPr="00827994" w:rsidRDefault="00813BDA" w:rsidP="00682974">
      <w:pPr>
        <w:autoSpaceDE w:val="0"/>
        <w:autoSpaceDN w:val="0"/>
        <w:adjustRightInd w:val="0"/>
        <w:spacing w:after="0" w:line="240" w:lineRule="auto"/>
        <w:jc w:val="center"/>
        <w:rPr>
          <w:rFonts w:cs="Calibri"/>
          <w:b/>
          <w:sz w:val="32"/>
          <w:szCs w:val="32"/>
        </w:rPr>
      </w:pPr>
      <w:r>
        <w:rPr>
          <w:rFonts w:cs="Calibri"/>
          <w:b/>
          <w:sz w:val="28"/>
        </w:rPr>
        <w:br w:type="page"/>
      </w:r>
      <w:r w:rsidR="00827994" w:rsidRPr="00827994">
        <w:rPr>
          <w:rFonts w:cs="Calibri"/>
          <w:b/>
          <w:sz w:val="32"/>
          <w:szCs w:val="32"/>
        </w:rPr>
        <w:lastRenderedPageBreak/>
        <w:t>GLOSARIO DE TÉRMINOS</w:t>
      </w:r>
    </w:p>
    <w:p w:rsidR="00682974" w:rsidRDefault="00682974" w:rsidP="00943897">
      <w:pPr>
        <w:autoSpaceDE w:val="0"/>
        <w:autoSpaceDN w:val="0"/>
        <w:adjustRightInd w:val="0"/>
        <w:spacing w:after="0" w:line="240" w:lineRule="auto"/>
        <w:rPr>
          <w:rFonts w:cs="Calibri"/>
          <w:b/>
          <w:sz w:val="28"/>
        </w:rPr>
      </w:pPr>
    </w:p>
    <w:p w:rsidR="00943897" w:rsidRPr="00A5322B" w:rsidRDefault="00943897" w:rsidP="00943897">
      <w:pPr>
        <w:autoSpaceDE w:val="0"/>
        <w:autoSpaceDN w:val="0"/>
        <w:adjustRightInd w:val="0"/>
        <w:spacing w:after="0" w:line="240" w:lineRule="auto"/>
        <w:rPr>
          <w:rFonts w:cs="Calibri"/>
          <w:b/>
          <w:sz w:val="28"/>
        </w:rPr>
      </w:pPr>
    </w:p>
    <w:p w:rsidR="00446B44" w:rsidRPr="000A651B" w:rsidRDefault="00446B44" w:rsidP="00251051">
      <w:pPr>
        <w:pStyle w:val="Default"/>
        <w:jc w:val="both"/>
        <w:rPr>
          <w:rFonts w:ascii="Calibri" w:eastAsia="Times New Roman" w:hAnsi="Calibri" w:cs="Calibri"/>
          <w:b/>
          <w:color w:val="auto"/>
          <w:sz w:val="22"/>
          <w:szCs w:val="22"/>
        </w:rPr>
      </w:pPr>
    </w:p>
    <w:p w:rsidR="000B2E7F" w:rsidRDefault="000B2E7F" w:rsidP="00422AB6">
      <w:pPr>
        <w:autoSpaceDE w:val="0"/>
        <w:autoSpaceDN w:val="0"/>
        <w:adjustRightInd w:val="0"/>
        <w:spacing w:after="0" w:line="240" w:lineRule="auto"/>
        <w:jc w:val="both"/>
        <w:rPr>
          <w:rFonts w:cs="Calibri"/>
          <w:b/>
          <w:bCs/>
        </w:rPr>
      </w:pPr>
    </w:p>
    <w:p w:rsidR="000B2E7F" w:rsidRDefault="000B2E7F" w:rsidP="000B2E7F">
      <w:pPr>
        <w:rPr>
          <w:rFonts w:ascii="Tw Cen MT" w:hAnsi="Tw Cen MT" w:cs="Tw Cen MT"/>
          <w:bCs/>
          <w:sz w:val="20"/>
          <w:szCs w:val="20"/>
          <w:lang w:val="es-MX"/>
        </w:rPr>
      </w:pPr>
      <w:r>
        <w:rPr>
          <w:rFonts w:ascii="Tw Cen MT" w:hAnsi="Tw Cen MT" w:cs="Tw Cen MT"/>
          <w:sz w:val="20"/>
          <w:szCs w:val="20"/>
          <w:lang w:val="es-MX"/>
        </w:rPr>
        <w:t xml:space="preserve">ELISA </w:t>
      </w:r>
      <w:r>
        <w:rPr>
          <w:rFonts w:ascii="Tw Cen MT" w:hAnsi="Tw Cen MT" w:cs="Tw Cen MT"/>
          <w:sz w:val="20"/>
          <w:szCs w:val="20"/>
          <w:lang w:val="es-MX"/>
        </w:rPr>
        <w:tab/>
      </w:r>
      <w:r>
        <w:rPr>
          <w:rFonts w:ascii="Tw Cen MT" w:hAnsi="Tw Cen MT" w:cs="Tw Cen MT"/>
          <w:sz w:val="20"/>
          <w:szCs w:val="20"/>
          <w:lang w:val="es-MX"/>
        </w:rPr>
        <w:tab/>
        <w:t xml:space="preserve">Ensayo </w:t>
      </w:r>
      <w:r w:rsidR="00CA71EC">
        <w:rPr>
          <w:rFonts w:ascii="Tw Cen MT" w:hAnsi="Tw Cen MT" w:cs="Tw Cen MT"/>
          <w:sz w:val="20"/>
          <w:szCs w:val="20"/>
          <w:lang w:val="es-MX"/>
        </w:rPr>
        <w:t>Inmuno</w:t>
      </w:r>
      <w:r>
        <w:rPr>
          <w:rFonts w:ascii="Tw Cen MT" w:hAnsi="Tw Cen MT" w:cs="Tw Cen MT"/>
          <w:sz w:val="20"/>
          <w:szCs w:val="20"/>
          <w:lang w:val="es-MX"/>
        </w:rPr>
        <w:t xml:space="preserve"> absorbente ligado a enzimas</w:t>
      </w:r>
    </w:p>
    <w:p w:rsidR="000B2E7F" w:rsidRDefault="000B2E7F" w:rsidP="000B2E7F">
      <w:pPr>
        <w:rPr>
          <w:rFonts w:ascii="Tw Cen MT" w:hAnsi="Tw Cen MT" w:cs="Tw Cen MT"/>
          <w:bCs/>
          <w:sz w:val="20"/>
          <w:szCs w:val="20"/>
        </w:rPr>
      </w:pPr>
      <w:r>
        <w:rPr>
          <w:rFonts w:ascii="Tw Cen MT" w:hAnsi="Tw Cen MT" w:cs="Tw Cen MT"/>
          <w:bCs/>
          <w:sz w:val="20"/>
          <w:szCs w:val="20"/>
          <w:lang w:val="es-MX"/>
        </w:rPr>
        <w:t>GLBTI</w:t>
      </w:r>
      <w:r>
        <w:rPr>
          <w:rFonts w:ascii="Tw Cen MT" w:hAnsi="Tw Cen MT" w:cs="Tw Cen MT"/>
          <w:bCs/>
          <w:sz w:val="20"/>
          <w:szCs w:val="20"/>
          <w:lang w:val="es-MX"/>
        </w:rPr>
        <w:tab/>
      </w:r>
      <w:r>
        <w:rPr>
          <w:rFonts w:ascii="Tw Cen MT" w:hAnsi="Tw Cen MT" w:cs="Tw Cen MT"/>
          <w:bCs/>
          <w:sz w:val="20"/>
          <w:szCs w:val="20"/>
          <w:lang w:val="es-MX"/>
        </w:rPr>
        <w:tab/>
      </w:r>
      <w:r w:rsidR="00CA71EC">
        <w:rPr>
          <w:rFonts w:ascii="Tw Cen MT" w:hAnsi="Tw Cen MT" w:cs="Tw Cen MT"/>
          <w:bCs/>
          <w:sz w:val="20"/>
          <w:szCs w:val="20"/>
          <w:lang w:val="es-MX"/>
        </w:rPr>
        <w:t>Gay</w:t>
      </w:r>
      <w:r>
        <w:rPr>
          <w:rFonts w:ascii="Tw Cen MT" w:hAnsi="Tw Cen MT" w:cs="Tw Cen MT"/>
          <w:bCs/>
          <w:sz w:val="20"/>
          <w:szCs w:val="20"/>
          <w:lang w:val="es-MX"/>
        </w:rPr>
        <w:t xml:space="preserve">, Lesbianas, Bisexuales, </w:t>
      </w:r>
      <w:r>
        <w:rPr>
          <w:rFonts w:ascii="Tw Cen MT" w:hAnsi="Tw Cen MT" w:cs="Tw Cen MT"/>
          <w:sz w:val="20"/>
          <w:szCs w:val="20"/>
          <w:lang w:val="es-MX"/>
        </w:rPr>
        <w:t xml:space="preserve">Transgénero, Intersexuales </w:t>
      </w:r>
    </w:p>
    <w:p w:rsidR="000B2E7F" w:rsidRDefault="000B2E7F" w:rsidP="000B2E7F">
      <w:pPr>
        <w:rPr>
          <w:rFonts w:ascii="Tw Cen MT" w:hAnsi="Tw Cen MT" w:cs="Tw Cen MT"/>
          <w:sz w:val="20"/>
          <w:szCs w:val="20"/>
          <w:lang w:val="es-MX"/>
        </w:rPr>
      </w:pPr>
      <w:r>
        <w:rPr>
          <w:rFonts w:ascii="Tw Cen MT" w:hAnsi="Tw Cen MT" w:cs="Tw Cen MT"/>
          <w:bCs/>
          <w:sz w:val="20"/>
          <w:szCs w:val="20"/>
        </w:rPr>
        <w:t>HG</w:t>
      </w:r>
      <w:r>
        <w:rPr>
          <w:rFonts w:ascii="Tw Cen MT" w:hAnsi="Tw Cen MT" w:cs="Tw Cen MT"/>
          <w:sz w:val="20"/>
          <w:szCs w:val="20"/>
          <w:lang w:val="es-MX"/>
        </w:rPr>
        <w:tab/>
      </w:r>
      <w:r>
        <w:rPr>
          <w:rFonts w:ascii="Tw Cen MT" w:hAnsi="Tw Cen MT" w:cs="Tw Cen MT"/>
          <w:sz w:val="20"/>
          <w:szCs w:val="20"/>
          <w:lang w:val="es-MX"/>
        </w:rPr>
        <w:tab/>
        <w:t>Hombres Gay</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 xml:space="preserve">HGB </w:t>
      </w:r>
      <w:r>
        <w:rPr>
          <w:rFonts w:ascii="Tw Cen MT" w:hAnsi="Tw Cen MT" w:cs="Tw Cen MT"/>
          <w:sz w:val="20"/>
          <w:szCs w:val="20"/>
          <w:lang w:val="es-MX"/>
        </w:rPr>
        <w:tab/>
      </w:r>
      <w:r>
        <w:rPr>
          <w:rFonts w:ascii="Tw Cen MT" w:hAnsi="Tw Cen MT" w:cs="Tw Cen MT"/>
          <w:sz w:val="20"/>
          <w:szCs w:val="20"/>
          <w:lang w:val="es-MX"/>
        </w:rPr>
        <w:tab/>
        <w:t>Hombres gay y bisexuales</w:t>
      </w:r>
      <w:r>
        <w:rPr>
          <w:rFonts w:ascii="Tw Cen MT" w:hAnsi="Tw Cen MT" w:cs="Tw Cen MT"/>
          <w:sz w:val="20"/>
          <w:szCs w:val="20"/>
          <w:lang w:val="es-MX"/>
        </w:rPr>
        <w:tab/>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HPV</w:t>
      </w:r>
      <w:r>
        <w:rPr>
          <w:rFonts w:ascii="Tw Cen MT" w:hAnsi="Tw Cen MT" w:cs="Tw Cen MT"/>
          <w:sz w:val="20"/>
          <w:szCs w:val="20"/>
          <w:lang w:val="es-MX"/>
        </w:rPr>
        <w:tab/>
      </w:r>
      <w:r>
        <w:rPr>
          <w:rFonts w:ascii="Tw Cen MT" w:hAnsi="Tw Cen MT" w:cs="Tw Cen MT"/>
          <w:sz w:val="20"/>
          <w:szCs w:val="20"/>
          <w:lang w:val="es-MX"/>
        </w:rPr>
        <w:tab/>
        <w:t>Virus del papiloma humano</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HSH</w:t>
      </w:r>
      <w:r>
        <w:rPr>
          <w:rFonts w:ascii="Tw Cen MT" w:hAnsi="Tw Cen MT" w:cs="Tw Cen MT"/>
          <w:sz w:val="20"/>
          <w:szCs w:val="20"/>
          <w:lang w:val="es-MX"/>
        </w:rPr>
        <w:tab/>
      </w:r>
      <w:r>
        <w:rPr>
          <w:rFonts w:ascii="Tw Cen MT" w:hAnsi="Tw Cen MT" w:cs="Tw Cen MT"/>
          <w:sz w:val="20"/>
          <w:szCs w:val="20"/>
          <w:lang w:val="es-MX"/>
        </w:rPr>
        <w:tab/>
        <w:t>Hombres que tienen sexo con hombres</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HSV</w:t>
      </w:r>
      <w:r>
        <w:rPr>
          <w:rFonts w:ascii="Tw Cen MT" w:hAnsi="Tw Cen MT" w:cs="Tw Cen MT"/>
          <w:sz w:val="20"/>
          <w:szCs w:val="20"/>
          <w:lang w:val="es-MX"/>
        </w:rPr>
        <w:tab/>
      </w:r>
      <w:r>
        <w:rPr>
          <w:rFonts w:ascii="Tw Cen MT" w:hAnsi="Tw Cen MT" w:cs="Tw Cen MT"/>
          <w:sz w:val="20"/>
          <w:szCs w:val="20"/>
          <w:lang w:val="es-MX"/>
        </w:rPr>
        <w:tab/>
        <w:t>Virus del herpes simple</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ITS</w:t>
      </w:r>
      <w:r>
        <w:rPr>
          <w:rFonts w:ascii="Tw Cen MT" w:hAnsi="Tw Cen MT" w:cs="Tw Cen MT"/>
          <w:sz w:val="20"/>
          <w:szCs w:val="20"/>
          <w:lang w:val="es-MX"/>
        </w:rPr>
        <w:tab/>
      </w:r>
      <w:r>
        <w:rPr>
          <w:rFonts w:ascii="Tw Cen MT" w:hAnsi="Tw Cen MT" w:cs="Tw Cen MT"/>
          <w:sz w:val="20"/>
          <w:szCs w:val="20"/>
          <w:lang w:val="es-MX"/>
        </w:rPr>
        <w:tab/>
        <w:t>Infecciones de transmisión sexual</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LGV</w:t>
      </w:r>
      <w:r>
        <w:rPr>
          <w:rFonts w:ascii="Tw Cen MT" w:hAnsi="Tw Cen MT" w:cs="Tw Cen MT"/>
          <w:sz w:val="20"/>
          <w:szCs w:val="20"/>
          <w:lang w:val="es-MX"/>
        </w:rPr>
        <w:tab/>
      </w:r>
      <w:r>
        <w:rPr>
          <w:rFonts w:ascii="Tw Cen MT" w:hAnsi="Tw Cen MT" w:cs="Tw Cen MT"/>
          <w:sz w:val="20"/>
          <w:szCs w:val="20"/>
          <w:lang w:val="es-MX"/>
        </w:rPr>
        <w:tab/>
        <w:t>Linfogranuloma venéreo</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MSM</w:t>
      </w:r>
      <w:r>
        <w:rPr>
          <w:rFonts w:ascii="Tw Cen MT" w:hAnsi="Tw Cen MT" w:cs="Tw Cen MT"/>
          <w:sz w:val="20"/>
          <w:szCs w:val="20"/>
          <w:lang w:val="es-MX"/>
        </w:rPr>
        <w:tab/>
      </w:r>
      <w:r>
        <w:rPr>
          <w:rFonts w:ascii="Tw Cen MT" w:hAnsi="Tw Cen MT" w:cs="Tw Cen MT"/>
          <w:sz w:val="20"/>
          <w:szCs w:val="20"/>
          <w:lang w:val="es-MX"/>
        </w:rPr>
        <w:tab/>
        <w:t>Mujeres que tienen sexo con mujeres</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 xml:space="preserve">OBC </w:t>
      </w:r>
      <w:r>
        <w:rPr>
          <w:rFonts w:ascii="Tw Cen MT" w:hAnsi="Tw Cen MT" w:cs="Tw Cen MT"/>
          <w:sz w:val="20"/>
          <w:szCs w:val="20"/>
          <w:lang w:val="es-MX"/>
        </w:rPr>
        <w:tab/>
      </w:r>
      <w:r>
        <w:rPr>
          <w:rFonts w:ascii="Tw Cen MT" w:hAnsi="Tw Cen MT" w:cs="Tw Cen MT"/>
          <w:sz w:val="20"/>
          <w:szCs w:val="20"/>
          <w:lang w:val="es-MX"/>
        </w:rPr>
        <w:tab/>
        <w:t>Organización de base comunitaria</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 xml:space="preserve">OMS </w:t>
      </w:r>
      <w:r>
        <w:rPr>
          <w:rFonts w:ascii="Tw Cen MT" w:hAnsi="Tw Cen MT" w:cs="Tw Cen MT"/>
          <w:sz w:val="20"/>
          <w:szCs w:val="20"/>
          <w:lang w:val="es-MX"/>
        </w:rPr>
        <w:tab/>
      </w:r>
      <w:r>
        <w:rPr>
          <w:rFonts w:ascii="Tw Cen MT" w:hAnsi="Tw Cen MT" w:cs="Tw Cen MT"/>
          <w:sz w:val="20"/>
          <w:szCs w:val="20"/>
          <w:lang w:val="es-MX"/>
        </w:rPr>
        <w:tab/>
        <w:t>Organización Mundial de la Salud</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 xml:space="preserve">ONG </w:t>
      </w:r>
      <w:r>
        <w:rPr>
          <w:rFonts w:ascii="Tw Cen MT" w:hAnsi="Tw Cen MT" w:cs="Tw Cen MT"/>
          <w:sz w:val="20"/>
          <w:szCs w:val="20"/>
          <w:lang w:val="es-MX"/>
        </w:rPr>
        <w:tab/>
      </w:r>
      <w:r>
        <w:rPr>
          <w:rFonts w:ascii="Tw Cen MT" w:hAnsi="Tw Cen MT" w:cs="Tw Cen MT"/>
          <w:sz w:val="20"/>
          <w:szCs w:val="20"/>
          <w:lang w:val="es-MX"/>
        </w:rPr>
        <w:tab/>
        <w:t>Organización no gubernamental</w:t>
      </w:r>
    </w:p>
    <w:p w:rsidR="000B2E7F" w:rsidRDefault="000B2E7F" w:rsidP="000B2E7F">
      <w:pPr>
        <w:ind w:left="1440" w:hanging="1440"/>
        <w:rPr>
          <w:rFonts w:ascii="Tw Cen MT" w:hAnsi="Tw Cen MT" w:cs="Tw Cen MT"/>
          <w:sz w:val="20"/>
          <w:szCs w:val="20"/>
          <w:lang w:val="es-MX"/>
        </w:rPr>
      </w:pPr>
      <w:r>
        <w:rPr>
          <w:rFonts w:ascii="Tw Cen MT" w:hAnsi="Tw Cen MT" w:cs="Tw Cen MT"/>
          <w:sz w:val="20"/>
          <w:szCs w:val="20"/>
          <w:lang w:val="es-MX"/>
        </w:rPr>
        <w:t>ONUSIDA</w:t>
      </w:r>
      <w:r>
        <w:rPr>
          <w:rFonts w:ascii="Tw Cen MT" w:hAnsi="Tw Cen MT" w:cs="Tw Cen MT"/>
          <w:sz w:val="20"/>
          <w:szCs w:val="20"/>
          <w:lang w:val="es-MX"/>
        </w:rPr>
        <w:tab/>
        <w:t>Programa Conjunto de las Naciones Unidas sobre VIH/Sida</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 xml:space="preserve">OPS </w:t>
      </w:r>
      <w:r>
        <w:rPr>
          <w:rFonts w:ascii="Tw Cen MT" w:hAnsi="Tw Cen MT" w:cs="Tw Cen MT"/>
          <w:sz w:val="20"/>
          <w:szCs w:val="20"/>
          <w:lang w:val="es-MX"/>
        </w:rPr>
        <w:tab/>
      </w:r>
      <w:r>
        <w:rPr>
          <w:rFonts w:ascii="Tw Cen MT" w:hAnsi="Tw Cen MT" w:cs="Tw Cen MT"/>
          <w:sz w:val="20"/>
          <w:szCs w:val="20"/>
          <w:lang w:val="es-MX"/>
        </w:rPr>
        <w:tab/>
        <w:t>Organización Panamericana de la Salud</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 xml:space="preserve">PEP </w:t>
      </w:r>
      <w:r>
        <w:rPr>
          <w:rFonts w:ascii="Tw Cen MT" w:hAnsi="Tw Cen MT" w:cs="Tw Cen MT"/>
          <w:sz w:val="20"/>
          <w:szCs w:val="20"/>
          <w:lang w:val="es-MX"/>
        </w:rPr>
        <w:tab/>
      </w:r>
      <w:r>
        <w:rPr>
          <w:rFonts w:ascii="Tw Cen MT" w:hAnsi="Tw Cen MT" w:cs="Tw Cen MT"/>
          <w:sz w:val="20"/>
          <w:szCs w:val="20"/>
          <w:lang w:val="es-MX"/>
        </w:rPr>
        <w:tab/>
        <w:t>Profilaxis posterior a la exposición</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PVV</w:t>
      </w:r>
      <w:r>
        <w:rPr>
          <w:rFonts w:ascii="Tw Cen MT" w:hAnsi="Tw Cen MT" w:cs="Tw Cen MT"/>
          <w:sz w:val="20"/>
          <w:szCs w:val="20"/>
          <w:lang w:val="es-MX"/>
        </w:rPr>
        <w:tab/>
      </w:r>
      <w:r>
        <w:rPr>
          <w:rFonts w:ascii="Tw Cen MT" w:hAnsi="Tw Cen MT" w:cs="Tw Cen MT"/>
          <w:sz w:val="20"/>
          <w:szCs w:val="20"/>
          <w:lang w:val="es-MX"/>
        </w:rPr>
        <w:tab/>
        <w:t>Persona que vive con VIH</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 xml:space="preserve">SIDA </w:t>
      </w:r>
      <w:r>
        <w:rPr>
          <w:rFonts w:ascii="Tw Cen MT" w:hAnsi="Tw Cen MT" w:cs="Tw Cen MT"/>
          <w:sz w:val="20"/>
          <w:szCs w:val="20"/>
          <w:lang w:val="es-MX"/>
        </w:rPr>
        <w:tab/>
      </w:r>
      <w:r>
        <w:rPr>
          <w:rFonts w:ascii="Tw Cen MT" w:hAnsi="Tw Cen MT" w:cs="Tw Cen MT"/>
          <w:sz w:val="20"/>
          <w:szCs w:val="20"/>
          <w:lang w:val="es-MX"/>
        </w:rPr>
        <w:tab/>
        <w:t>Síndrome de la inmunodeficiencia adquirida</w:t>
      </w:r>
    </w:p>
    <w:p w:rsidR="000B2E7F" w:rsidRDefault="000B2E7F" w:rsidP="000B2E7F">
      <w:pPr>
        <w:ind w:left="1440" w:hanging="1440"/>
        <w:rPr>
          <w:rFonts w:ascii="Tw Cen MT" w:hAnsi="Tw Cen MT" w:cs="Tw Cen MT"/>
          <w:sz w:val="20"/>
          <w:szCs w:val="20"/>
          <w:lang w:val="es-MX"/>
        </w:rPr>
      </w:pPr>
      <w:r>
        <w:rPr>
          <w:rFonts w:ascii="Tw Cen MT" w:hAnsi="Tw Cen MT" w:cs="Tw Cen MT"/>
          <w:sz w:val="20"/>
          <w:szCs w:val="20"/>
          <w:lang w:val="es-MX"/>
        </w:rPr>
        <w:t>TRANS</w:t>
      </w:r>
      <w:r>
        <w:rPr>
          <w:rFonts w:ascii="Tw Cen MT" w:hAnsi="Tw Cen MT" w:cs="Tw Cen MT"/>
          <w:sz w:val="20"/>
          <w:szCs w:val="20"/>
          <w:lang w:val="es-MX"/>
        </w:rPr>
        <w:tab/>
        <w:t xml:space="preserve">Término utilizado para nombrar a personas Travestis, </w:t>
      </w:r>
      <w:r w:rsidR="00CA71EC">
        <w:rPr>
          <w:rFonts w:ascii="Tw Cen MT" w:hAnsi="Tw Cen MT" w:cs="Tw Cen MT"/>
          <w:sz w:val="20"/>
          <w:szCs w:val="20"/>
          <w:lang w:val="es-MX"/>
        </w:rPr>
        <w:t>Transgénero</w:t>
      </w:r>
      <w:r>
        <w:rPr>
          <w:rFonts w:ascii="Tw Cen MT" w:hAnsi="Tw Cen MT" w:cs="Tw Cen MT"/>
          <w:sz w:val="20"/>
          <w:szCs w:val="20"/>
          <w:lang w:val="es-MX"/>
        </w:rPr>
        <w:t xml:space="preserve"> y Transexuales</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t xml:space="preserve">TAR  </w:t>
      </w:r>
      <w:r>
        <w:rPr>
          <w:rFonts w:ascii="Tw Cen MT" w:hAnsi="Tw Cen MT" w:cs="Tw Cen MT"/>
          <w:sz w:val="20"/>
          <w:szCs w:val="20"/>
          <w:lang w:val="es-MX"/>
        </w:rPr>
        <w:tab/>
      </w:r>
      <w:r>
        <w:rPr>
          <w:rFonts w:ascii="Tw Cen MT" w:hAnsi="Tw Cen MT" w:cs="Tw Cen MT"/>
          <w:sz w:val="20"/>
          <w:szCs w:val="20"/>
          <w:lang w:val="es-MX"/>
        </w:rPr>
        <w:tab/>
        <w:t>Terapia antirretroviral</w:t>
      </w:r>
    </w:p>
    <w:p w:rsidR="000B2E7F" w:rsidRDefault="000B2E7F" w:rsidP="000B2E7F">
      <w:pPr>
        <w:rPr>
          <w:rFonts w:ascii="Tw Cen MT" w:hAnsi="Tw Cen MT" w:cs="Tw Cen MT"/>
          <w:sz w:val="20"/>
          <w:szCs w:val="20"/>
          <w:lang w:val="es-MX"/>
        </w:rPr>
      </w:pPr>
      <w:r>
        <w:rPr>
          <w:rFonts w:ascii="Tw Cen MT" w:hAnsi="Tw Cen MT" w:cs="Tw Cen MT"/>
          <w:sz w:val="20"/>
          <w:szCs w:val="20"/>
          <w:lang w:val="es-MX"/>
        </w:rPr>
        <w:lastRenderedPageBreak/>
        <w:t>UDI</w:t>
      </w:r>
      <w:r>
        <w:rPr>
          <w:rFonts w:ascii="Tw Cen MT" w:hAnsi="Tw Cen MT" w:cs="Tw Cen MT"/>
          <w:sz w:val="20"/>
          <w:szCs w:val="20"/>
          <w:lang w:val="es-MX"/>
        </w:rPr>
        <w:tab/>
      </w:r>
      <w:r>
        <w:rPr>
          <w:rFonts w:ascii="Tw Cen MT" w:hAnsi="Tw Cen MT" w:cs="Tw Cen MT"/>
          <w:sz w:val="20"/>
          <w:szCs w:val="20"/>
          <w:lang w:val="es-MX"/>
        </w:rPr>
        <w:tab/>
        <w:t>Usuario de drogas inyectables</w:t>
      </w:r>
    </w:p>
    <w:p w:rsidR="000B2E7F" w:rsidRDefault="000B2E7F" w:rsidP="000B2E7F">
      <w:pPr>
        <w:rPr>
          <w:rFonts w:ascii="Tw Cen MT" w:hAnsi="Tw Cen MT" w:cs="Tw Cen MT"/>
          <w:color w:val="000000"/>
          <w:sz w:val="20"/>
          <w:szCs w:val="20"/>
          <w:lang w:val="es-MX"/>
        </w:rPr>
      </w:pPr>
      <w:r>
        <w:rPr>
          <w:rFonts w:ascii="Tw Cen MT" w:hAnsi="Tw Cen MT" w:cs="Tw Cen MT"/>
          <w:sz w:val="20"/>
          <w:szCs w:val="20"/>
          <w:lang w:val="es-MX"/>
        </w:rPr>
        <w:t xml:space="preserve">VIH </w:t>
      </w:r>
      <w:r>
        <w:rPr>
          <w:rFonts w:ascii="Tw Cen MT" w:hAnsi="Tw Cen MT" w:cs="Tw Cen MT"/>
          <w:sz w:val="20"/>
          <w:szCs w:val="20"/>
          <w:lang w:val="es-MX"/>
        </w:rPr>
        <w:tab/>
      </w:r>
      <w:r>
        <w:rPr>
          <w:rFonts w:ascii="Tw Cen MT" w:hAnsi="Tw Cen MT" w:cs="Tw Cen MT"/>
          <w:sz w:val="20"/>
          <w:szCs w:val="20"/>
          <w:lang w:val="es-MX"/>
        </w:rPr>
        <w:tab/>
        <w:t>Virus de la inmunodeficiencia humana</w:t>
      </w:r>
    </w:p>
    <w:p w:rsidR="000B2E7F" w:rsidRPr="00E35DE0" w:rsidRDefault="000B2E7F" w:rsidP="000B2E7F">
      <w:pPr>
        <w:rPr>
          <w:lang w:val="es-EC"/>
        </w:rPr>
      </w:pPr>
      <w:r w:rsidRPr="00E35DE0">
        <w:rPr>
          <w:rFonts w:ascii="Tw Cen MT" w:hAnsi="Tw Cen MT" w:cs="Tw Cen MT"/>
          <w:color w:val="000000"/>
          <w:sz w:val="20"/>
          <w:szCs w:val="20"/>
          <w:lang w:val="es-EC"/>
        </w:rPr>
        <w:t>WB</w:t>
      </w:r>
      <w:r w:rsidRPr="00E35DE0">
        <w:rPr>
          <w:rFonts w:ascii="Tw Cen MT" w:hAnsi="Tw Cen MT" w:cs="Tw Cen MT"/>
          <w:color w:val="000000"/>
          <w:sz w:val="20"/>
          <w:szCs w:val="20"/>
          <w:lang w:val="es-EC"/>
        </w:rPr>
        <w:tab/>
      </w:r>
      <w:r w:rsidRPr="00E35DE0">
        <w:rPr>
          <w:rFonts w:ascii="Tw Cen MT" w:hAnsi="Tw Cen MT" w:cs="Tw Cen MT"/>
          <w:color w:val="000000"/>
          <w:sz w:val="20"/>
          <w:szCs w:val="20"/>
          <w:lang w:val="es-EC"/>
        </w:rPr>
        <w:tab/>
        <w:t>Western Blot</w:t>
      </w:r>
    </w:p>
    <w:p w:rsidR="000B2E7F" w:rsidRPr="00E35DE0" w:rsidRDefault="000B2E7F" w:rsidP="000B2E7F">
      <w:pPr>
        <w:autoSpaceDE w:val="0"/>
        <w:autoSpaceDN w:val="0"/>
        <w:adjustRightInd w:val="0"/>
        <w:spacing w:after="0" w:line="240" w:lineRule="auto"/>
        <w:jc w:val="both"/>
        <w:rPr>
          <w:rFonts w:cs="Calibri"/>
          <w:b/>
          <w:bCs/>
          <w:lang w:val="es-EC"/>
        </w:rPr>
      </w:pPr>
    </w:p>
    <w:p w:rsidR="00682974" w:rsidRPr="00E35DE0" w:rsidRDefault="00813BDA" w:rsidP="00682974">
      <w:pPr>
        <w:pStyle w:val="Default"/>
        <w:jc w:val="center"/>
        <w:rPr>
          <w:rFonts w:ascii="Calibri" w:hAnsi="Calibri" w:cs="Calibri"/>
          <w:b/>
          <w:sz w:val="28"/>
          <w:szCs w:val="22"/>
          <w:lang w:val="es-EC"/>
        </w:rPr>
      </w:pPr>
      <w:r w:rsidRPr="00E35DE0">
        <w:rPr>
          <w:rFonts w:ascii="Calibri" w:hAnsi="Calibri" w:cs="Calibri"/>
          <w:b/>
          <w:sz w:val="28"/>
          <w:szCs w:val="22"/>
          <w:lang w:val="es-EC"/>
        </w:rPr>
        <w:br w:type="page"/>
      </w:r>
    </w:p>
    <w:p w:rsidR="00682974" w:rsidRPr="00E35DE0" w:rsidRDefault="00682974" w:rsidP="00D0421F">
      <w:pPr>
        <w:pStyle w:val="Default"/>
        <w:jc w:val="both"/>
        <w:rPr>
          <w:rFonts w:ascii="Calibri" w:hAnsi="Calibri" w:cs="Calibri"/>
          <w:b/>
          <w:sz w:val="28"/>
          <w:szCs w:val="22"/>
          <w:lang w:val="es-EC"/>
        </w:rPr>
      </w:pPr>
    </w:p>
    <w:p w:rsidR="001C5433" w:rsidRPr="00A5322B" w:rsidRDefault="005B74E2" w:rsidP="00682974">
      <w:pPr>
        <w:pStyle w:val="Default"/>
        <w:jc w:val="center"/>
        <w:rPr>
          <w:rFonts w:ascii="Calibri" w:hAnsi="Calibri" w:cs="Calibri"/>
          <w:b/>
          <w:sz w:val="22"/>
          <w:szCs w:val="22"/>
        </w:rPr>
      </w:pPr>
      <w:r>
        <w:rPr>
          <w:rFonts w:ascii="Calibri" w:hAnsi="Calibri" w:cs="Calibri"/>
          <w:b/>
          <w:sz w:val="28"/>
          <w:szCs w:val="22"/>
        </w:rPr>
        <w:t xml:space="preserve">Referencias </w:t>
      </w:r>
      <w:r w:rsidR="00C73D7E">
        <w:rPr>
          <w:rFonts w:ascii="Calibri" w:hAnsi="Calibri" w:cs="Calibri"/>
          <w:b/>
          <w:sz w:val="28"/>
          <w:szCs w:val="22"/>
        </w:rPr>
        <w:t>d</w:t>
      </w:r>
      <w:r w:rsidR="00C36721">
        <w:rPr>
          <w:rFonts w:ascii="Calibri" w:hAnsi="Calibri" w:cs="Calibri"/>
          <w:b/>
          <w:sz w:val="28"/>
          <w:szCs w:val="22"/>
        </w:rPr>
        <w:t xml:space="preserve">ocumentales </w:t>
      </w:r>
      <w:r w:rsidR="00C73D7E">
        <w:rPr>
          <w:rFonts w:ascii="Calibri" w:hAnsi="Calibri" w:cs="Calibri"/>
          <w:b/>
          <w:sz w:val="28"/>
          <w:szCs w:val="22"/>
        </w:rPr>
        <w:t>m</w:t>
      </w:r>
      <w:r w:rsidRPr="00A5322B">
        <w:rPr>
          <w:rFonts w:ascii="Calibri" w:hAnsi="Calibri" w:cs="Calibri"/>
          <w:b/>
          <w:sz w:val="28"/>
          <w:szCs w:val="22"/>
        </w:rPr>
        <w:t>encionadas</w:t>
      </w:r>
      <w:r w:rsidRPr="00A5322B">
        <w:rPr>
          <w:rFonts w:ascii="Calibri" w:hAnsi="Calibri" w:cs="Calibri"/>
          <w:b/>
          <w:sz w:val="22"/>
          <w:szCs w:val="22"/>
        </w:rPr>
        <w:t>:</w:t>
      </w:r>
    </w:p>
    <w:p w:rsidR="00890820" w:rsidRDefault="00890820" w:rsidP="00D0421F">
      <w:pPr>
        <w:pStyle w:val="Default"/>
        <w:jc w:val="both"/>
        <w:rPr>
          <w:rFonts w:ascii="Calibri" w:hAnsi="Calibri" w:cs="Calibri"/>
          <w:b/>
          <w:sz w:val="22"/>
          <w:szCs w:val="22"/>
        </w:rPr>
      </w:pPr>
    </w:p>
    <w:p w:rsidR="00992D8F" w:rsidRPr="00992D8F" w:rsidRDefault="00992D8F" w:rsidP="00992D8F">
      <w:pPr>
        <w:pStyle w:val="Default"/>
        <w:jc w:val="both"/>
        <w:rPr>
          <w:rFonts w:ascii="Calibri" w:hAnsi="Calibri" w:cs="Calibri"/>
          <w:b/>
          <w:color w:val="auto"/>
          <w:sz w:val="22"/>
          <w:szCs w:val="22"/>
        </w:rPr>
      </w:pPr>
    </w:p>
    <w:p w:rsidR="000B2E7F" w:rsidRPr="00764A77" w:rsidRDefault="000B2E7F" w:rsidP="00E236F6">
      <w:pPr>
        <w:pStyle w:val="NormalWeb"/>
        <w:numPr>
          <w:ilvl w:val="0"/>
          <w:numId w:val="7"/>
        </w:numPr>
        <w:suppressAutoHyphens/>
        <w:spacing w:before="0" w:beforeAutospacing="0" w:after="0" w:afterAutospacing="0"/>
        <w:jc w:val="both"/>
        <w:rPr>
          <w:rFonts w:ascii="Calibri" w:hAnsi="Calibri" w:cs="Calibri"/>
          <w:sz w:val="18"/>
          <w:szCs w:val="18"/>
        </w:rPr>
      </w:pPr>
      <w:r w:rsidRPr="00764A77">
        <w:rPr>
          <w:rFonts w:ascii="Calibri" w:hAnsi="Calibri" w:cs="Calibri"/>
          <w:sz w:val="18"/>
          <w:szCs w:val="18"/>
          <w:lang w:val="es-MX"/>
        </w:rPr>
        <w:t xml:space="preserve">Cantú Martínez, Pedro César, y otros, Epidemiología, el discurrir del estado de salud-enfermedad, en Revista Salud Pública y nutrición, Vol. 2 No.4 Octubre-Diciembre 2001, </w:t>
      </w:r>
      <w:hyperlink r:id="rId16" w:history="1">
        <w:r w:rsidRPr="00764A77">
          <w:rPr>
            <w:rStyle w:val="Hipervnculo"/>
            <w:rFonts w:ascii="Calibri" w:hAnsi="Calibri" w:cs="Calibri"/>
            <w:sz w:val="18"/>
            <w:szCs w:val="18"/>
          </w:rPr>
          <w:t>http://www.respyn.uanl.mx/ii/4/ensayos/epidemiologia.htm</w:t>
        </w:r>
      </w:hyperlink>
    </w:p>
    <w:p w:rsidR="000B2E7F" w:rsidRPr="00764A77" w:rsidRDefault="000B2E7F" w:rsidP="00E236F6">
      <w:pPr>
        <w:numPr>
          <w:ilvl w:val="0"/>
          <w:numId w:val="7"/>
        </w:numPr>
        <w:suppressAutoHyphens/>
        <w:spacing w:after="0" w:line="240" w:lineRule="auto"/>
        <w:rPr>
          <w:rFonts w:cs="Calibri"/>
          <w:sz w:val="18"/>
          <w:szCs w:val="18"/>
        </w:rPr>
      </w:pPr>
      <w:r w:rsidRPr="00764A77">
        <w:rPr>
          <w:rFonts w:cs="Calibri"/>
          <w:sz w:val="18"/>
          <w:szCs w:val="18"/>
        </w:rPr>
        <w:t xml:space="preserve">Cantú Martínez, Pedro César, y otros, </w:t>
      </w:r>
      <w:r w:rsidRPr="00764A77">
        <w:rPr>
          <w:rFonts w:cs="Calibri"/>
          <w:i/>
          <w:sz w:val="18"/>
          <w:szCs w:val="18"/>
        </w:rPr>
        <w:t>E</w:t>
      </w:r>
      <w:r w:rsidRPr="00764A77">
        <w:rPr>
          <w:rFonts w:cs="Calibri"/>
          <w:bCs/>
          <w:i/>
          <w:sz w:val="18"/>
          <w:szCs w:val="18"/>
        </w:rPr>
        <w:t>pidemiología, el discurrir del estado de salud-enfermedad</w:t>
      </w:r>
      <w:r w:rsidRPr="00764A77">
        <w:rPr>
          <w:rFonts w:cs="Calibri"/>
          <w:bCs/>
          <w:sz w:val="18"/>
          <w:szCs w:val="18"/>
        </w:rPr>
        <w:t xml:space="preserve">, en Revista Salud Pública y nutrición, Vol. 2 No.4 Octubre-Diciembre 2001, </w:t>
      </w:r>
      <w:hyperlink r:id="rId17" w:history="1">
        <w:r w:rsidRPr="00764A77">
          <w:rPr>
            <w:rStyle w:val="Hipervnculo"/>
            <w:rFonts w:cs="Calibri"/>
            <w:sz w:val="18"/>
            <w:szCs w:val="18"/>
          </w:rPr>
          <w:t>http://www.respyn.uanl.mx/ii/4/ensayos/epidemiologia.htm</w:t>
        </w:r>
      </w:hyperlink>
    </w:p>
    <w:p w:rsidR="000B2E7F" w:rsidRPr="00764A77" w:rsidRDefault="000B2E7F" w:rsidP="00E236F6">
      <w:pPr>
        <w:pStyle w:val="Textonotapie"/>
        <w:numPr>
          <w:ilvl w:val="0"/>
          <w:numId w:val="7"/>
        </w:numPr>
        <w:suppressAutoHyphens/>
        <w:jc w:val="both"/>
        <w:rPr>
          <w:rFonts w:cs="Calibri"/>
          <w:sz w:val="18"/>
          <w:szCs w:val="18"/>
          <w:lang w:val="es-MX"/>
        </w:rPr>
      </w:pPr>
      <w:r w:rsidRPr="00764A77">
        <w:rPr>
          <w:rFonts w:cs="Calibri"/>
          <w:sz w:val="18"/>
          <w:szCs w:val="18"/>
        </w:rPr>
        <w:t xml:space="preserve">Carrera, Michel M.D. Todas las respuestas a sus preguntas sobre el SEXO. Editorial FOLIO, Barcelona 1982. </w:t>
      </w:r>
    </w:p>
    <w:p w:rsidR="000B2E7F" w:rsidRPr="00764A77" w:rsidRDefault="000B2E7F" w:rsidP="00E236F6">
      <w:pPr>
        <w:pStyle w:val="Textonotapie"/>
        <w:numPr>
          <w:ilvl w:val="0"/>
          <w:numId w:val="7"/>
        </w:numPr>
        <w:suppressAutoHyphens/>
        <w:jc w:val="both"/>
        <w:rPr>
          <w:rFonts w:cs="Calibri"/>
          <w:sz w:val="18"/>
          <w:szCs w:val="18"/>
        </w:rPr>
      </w:pPr>
      <w:r w:rsidRPr="00764A77">
        <w:rPr>
          <w:rFonts w:cs="Calibri"/>
          <w:sz w:val="18"/>
          <w:szCs w:val="18"/>
          <w:lang w:val="es-MX"/>
        </w:rPr>
        <w:t>Carrera</w:t>
      </w:r>
      <w:r w:rsidR="00CA71EC" w:rsidRPr="00764A77">
        <w:rPr>
          <w:rFonts w:cs="Calibri"/>
          <w:sz w:val="18"/>
          <w:szCs w:val="18"/>
          <w:lang w:val="es-MX"/>
        </w:rPr>
        <w:t>.</w:t>
      </w:r>
      <w:r w:rsidRPr="00764A77">
        <w:rPr>
          <w:rFonts w:cs="Calibri"/>
          <w:sz w:val="18"/>
          <w:szCs w:val="18"/>
          <w:lang w:val="es-MX"/>
        </w:rPr>
        <w:t xml:space="preserve"> Michael. Todas las respuestas a sus preguntas sobre el sexo. Ediciones Folio. Barcelona, 1982.</w:t>
      </w:r>
    </w:p>
    <w:p w:rsidR="000B2E7F" w:rsidRPr="00764A77" w:rsidRDefault="000B2E7F" w:rsidP="00E236F6">
      <w:pPr>
        <w:pStyle w:val="Textonotapie"/>
        <w:numPr>
          <w:ilvl w:val="0"/>
          <w:numId w:val="7"/>
        </w:numPr>
        <w:suppressAutoHyphens/>
        <w:jc w:val="both"/>
        <w:rPr>
          <w:rFonts w:cs="Calibri"/>
          <w:sz w:val="18"/>
          <w:szCs w:val="18"/>
        </w:rPr>
      </w:pPr>
      <w:r w:rsidRPr="00764A77">
        <w:rPr>
          <w:rFonts w:cs="Calibri"/>
          <w:sz w:val="18"/>
          <w:szCs w:val="18"/>
        </w:rPr>
        <w:t xml:space="preserve">Connway, Lynn. Transgénero, transexualidad e intersexualidad. Infamación básica. </w:t>
      </w:r>
      <w:hyperlink r:id="rId18" w:history="1">
        <w:r w:rsidRPr="00764A77">
          <w:rPr>
            <w:rStyle w:val="Hipervnculo"/>
            <w:rFonts w:cs="Calibri"/>
            <w:sz w:val="18"/>
            <w:szCs w:val="18"/>
          </w:rPr>
          <w:t>www.lynnconway.com</w:t>
        </w:r>
      </w:hyperlink>
      <w:r w:rsidRPr="00764A77">
        <w:rPr>
          <w:rFonts w:cs="Calibri"/>
          <w:sz w:val="18"/>
          <w:szCs w:val="18"/>
        </w:rPr>
        <w:t>. 2000-2006.</w:t>
      </w:r>
    </w:p>
    <w:p w:rsidR="000B2E7F" w:rsidRPr="00764A77" w:rsidRDefault="000B2E7F" w:rsidP="00E236F6">
      <w:pPr>
        <w:pStyle w:val="Textonotapie"/>
        <w:numPr>
          <w:ilvl w:val="0"/>
          <w:numId w:val="7"/>
        </w:numPr>
        <w:suppressAutoHyphens/>
        <w:rPr>
          <w:rFonts w:cs="Calibri"/>
          <w:sz w:val="18"/>
          <w:szCs w:val="18"/>
        </w:rPr>
      </w:pPr>
      <w:r w:rsidRPr="00764A77">
        <w:rPr>
          <w:rFonts w:cs="Calibri"/>
          <w:sz w:val="18"/>
          <w:szCs w:val="18"/>
        </w:rPr>
        <w:t xml:space="preserve">Constitución de la </w:t>
      </w:r>
      <w:r w:rsidR="00CA71EC" w:rsidRPr="00764A77">
        <w:rPr>
          <w:rFonts w:cs="Calibri"/>
          <w:sz w:val="18"/>
          <w:szCs w:val="18"/>
        </w:rPr>
        <w:t>República</w:t>
      </w:r>
      <w:r w:rsidRPr="00764A77">
        <w:rPr>
          <w:rFonts w:cs="Calibri"/>
          <w:sz w:val="18"/>
          <w:szCs w:val="18"/>
        </w:rPr>
        <w:t xml:space="preserve"> 2008.</w:t>
      </w:r>
    </w:p>
    <w:p w:rsidR="000B2E7F" w:rsidRPr="00764A77" w:rsidRDefault="000B2E7F" w:rsidP="00E236F6">
      <w:pPr>
        <w:pStyle w:val="Textonotapie"/>
        <w:numPr>
          <w:ilvl w:val="0"/>
          <w:numId w:val="7"/>
        </w:numPr>
        <w:suppressAutoHyphens/>
        <w:jc w:val="both"/>
        <w:rPr>
          <w:rFonts w:cs="Calibri"/>
          <w:sz w:val="18"/>
          <w:szCs w:val="18"/>
        </w:rPr>
      </w:pPr>
      <w:r w:rsidRPr="00764A77">
        <w:rPr>
          <w:rFonts w:cs="Calibri"/>
          <w:sz w:val="18"/>
          <w:szCs w:val="18"/>
        </w:rPr>
        <w:t>E. Gómez Gil. E. Esteva de Antonio. T.Bergero Miguel. La transexualidad, transexualismo o trastorno de la identidad de género en el adulto: concepto y características básicas. Instituto de Neurociencias. Servicios de Psiquiatría Hospital Clinic. C.Med. Psicosom. No.78. 2006. Barcelona.</w:t>
      </w:r>
    </w:p>
    <w:p w:rsidR="000B2E7F" w:rsidRPr="00764A77" w:rsidRDefault="000B2E7F" w:rsidP="00E236F6">
      <w:pPr>
        <w:numPr>
          <w:ilvl w:val="0"/>
          <w:numId w:val="7"/>
        </w:numPr>
        <w:suppressAutoHyphens/>
        <w:spacing w:after="0" w:line="240" w:lineRule="auto"/>
        <w:jc w:val="both"/>
        <w:rPr>
          <w:rFonts w:cs="Calibri"/>
          <w:sz w:val="18"/>
          <w:szCs w:val="18"/>
        </w:rPr>
      </w:pPr>
      <w:r w:rsidRPr="00764A77">
        <w:rPr>
          <w:rFonts w:cs="Calibri"/>
          <w:sz w:val="18"/>
          <w:szCs w:val="18"/>
          <w:lang w:val="en-US"/>
        </w:rPr>
        <w:t xml:space="preserve">Fenway Community Health, Prevention and Management of Sexually Transmitted Diseases in Men who have sex with Men: A toolkit for Clinicians, Boston. </w:t>
      </w:r>
      <w:r w:rsidRPr="00764A77">
        <w:rPr>
          <w:rFonts w:cs="Calibri"/>
          <w:sz w:val="18"/>
          <w:szCs w:val="18"/>
        </w:rPr>
        <w:t>EEUU. FirstEdition. March 2005.</w:t>
      </w:r>
    </w:p>
    <w:p w:rsidR="000B2E7F" w:rsidRPr="00764A77" w:rsidRDefault="000B2E7F" w:rsidP="00E236F6">
      <w:pPr>
        <w:pStyle w:val="Textonotapie"/>
        <w:numPr>
          <w:ilvl w:val="0"/>
          <w:numId w:val="7"/>
        </w:numPr>
        <w:suppressAutoHyphens/>
        <w:rPr>
          <w:rFonts w:cs="Calibri"/>
          <w:sz w:val="18"/>
          <w:szCs w:val="18"/>
          <w:lang w:val="es-MX"/>
        </w:rPr>
      </w:pPr>
      <w:r w:rsidRPr="00764A77">
        <w:rPr>
          <w:rFonts w:cs="Calibri"/>
          <w:sz w:val="18"/>
          <w:szCs w:val="18"/>
        </w:rPr>
        <w:t>Guía de Orientaciones Básicas para la atención clínica de hombres gay, bisexuales, personas Trans y hombres que tienen sexo con hombres, Fundación Equidad 2008, pág. 15.</w:t>
      </w:r>
    </w:p>
    <w:p w:rsidR="000B2E7F" w:rsidRPr="00764A77" w:rsidRDefault="000B2E7F" w:rsidP="00E236F6">
      <w:pPr>
        <w:numPr>
          <w:ilvl w:val="0"/>
          <w:numId w:val="7"/>
        </w:numPr>
        <w:suppressAutoHyphens/>
        <w:spacing w:after="0" w:line="240" w:lineRule="auto"/>
        <w:jc w:val="both"/>
        <w:rPr>
          <w:rFonts w:cs="Calibri"/>
          <w:color w:val="000000"/>
          <w:sz w:val="18"/>
          <w:szCs w:val="18"/>
        </w:rPr>
      </w:pPr>
      <w:r w:rsidRPr="00764A77">
        <w:rPr>
          <w:rFonts w:cs="Calibri"/>
          <w:sz w:val="18"/>
          <w:szCs w:val="18"/>
          <w:lang w:val="es-MX"/>
        </w:rPr>
        <w:t>Impacta, Equidad, NIH/EEUU. Resumen Resultados preliminares sobre el Estudio de Vigilancia Centinela de Tercera Generación sobre el VIH/Sida en HSH y Trans en alto riesgo de adquirir la infección por VIH. Perú/Ecuador, 2006.</w:t>
      </w:r>
    </w:p>
    <w:p w:rsidR="000B2E7F" w:rsidRPr="00764A77" w:rsidRDefault="000B2E7F" w:rsidP="00E236F6">
      <w:pPr>
        <w:numPr>
          <w:ilvl w:val="0"/>
          <w:numId w:val="7"/>
        </w:numPr>
        <w:suppressAutoHyphens/>
        <w:autoSpaceDE w:val="0"/>
        <w:spacing w:after="0" w:line="240" w:lineRule="auto"/>
        <w:rPr>
          <w:rFonts w:cs="Calibri"/>
          <w:sz w:val="18"/>
          <w:szCs w:val="18"/>
          <w:lang w:val="es-MX"/>
        </w:rPr>
      </w:pPr>
      <w:r w:rsidRPr="00764A77">
        <w:rPr>
          <w:rFonts w:cs="Calibri"/>
          <w:color w:val="000000"/>
          <w:sz w:val="18"/>
          <w:szCs w:val="18"/>
        </w:rPr>
        <w:t>Ministerio de Salud de Argentina, OPS-OMS, ONUSIDA, Salud, VIH/sida y sexualidad Trans. 2008</w:t>
      </w:r>
    </w:p>
    <w:p w:rsidR="000B2E7F" w:rsidRPr="00764A77" w:rsidRDefault="000B2E7F" w:rsidP="00E236F6">
      <w:pPr>
        <w:numPr>
          <w:ilvl w:val="0"/>
          <w:numId w:val="7"/>
        </w:numPr>
        <w:suppressAutoHyphens/>
        <w:autoSpaceDE w:val="0"/>
        <w:spacing w:after="0" w:line="240" w:lineRule="auto"/>
        <w:rPr>
          <w:rFonts w:eastAsia="Arial Unicode MS" w:cs="Calibri"/>
          <w:color w:val="000000"/>
          <w:sz w:val="18"/>
          <w:szCs w:val="18"/>
        </w:rPr>
      </w:pPr>
      <w:r w:rsidRPr="00764A77">
        <w:rPr>
          <w:rFonts w:cs="Calibri"/>
          <w:sz w:val="18"/>
          <w:szCs w:val="18"/>
          <w:lang w:val="es-MX"/>
        </w:rPr>
        <w:t>MSP. Estudio de Vigilancia de Comportamientos y Prevalencia del VIH-1 e Infecciones de Transmisión Sexual en Hombres que Tienen Sexo con Hombres (HSH) en Ecuador, 2011</w:t>
      </w:r>
    </w:p>
    <w:p w:rsidR="000B2E7F" w:rsidRPr="00764A77" w:rsidRDefault="000B2E7F" w:rsidP="00E236F6">
      <w:pPr>
        <w:pStyle w:val="Textonotapie"/>
        <w:numPr>
          <w:ilvl w:val="0"/>
          <w:numId w:val="7"/>
        </w:numPr>
        <w:suppressAutoHyphens/>
        <w:rPr>
          <w:rFonts w:cs="Calibri"/>
          <w:sz w:val="18"/>
          <w:szCs w:val="18"/>
        </w:rPr>
      </w:pPr>
      <w:r w:rsidRPr="00764A77">
        <w:rPr>
          <w:rFonts w:eastAsia="Arial Unicode MS" w:cs="Calibri"/>
          <w:color w:val="000000"/>
          <w:sz w:val="18"/>
          <w:szCs w:val="18"/>
        </w:rPr>
        <w:t>MSP. Modelo de Atención Integral de Salud, 2011.</w:t>
      </w:r>
    </w:p>
    <w:p w:rsidR="000B2E7F" w:rsidRPr="00764A77" w:rsidRDefault="000B2E7F" w:rsidP="00E236F6">
      <w:pPr>
        <w:numPr>
          <w:ilvl w:val="0"/>
          <w:numId w:val="7"/>
        </w:numPr>
        <w:suppressAutoHyphens/>
        <w:spacing w:after="0" w:line="240" w:lineRule="auto"/>
        <w:jc w:val="both"/>
        <w:rPr>
          <w:rFonts w:cs="Calibri"/>
          <w:sz w:val="18"/>
          <w:szCs w:val="18"/>
          <w:lang w:val="es-MX"/>
        </w:rPr>
      </w:pPr>
      <w:r w:rsidRPr="00764A77">
        <w:rPr>
          <w:rFonts w:cs="Calibri"/>
          <w:sz w:val="18"/>
          <w:szCs w:val="18"/>
        </w:rPr>
        <w:t xml:space="preserve">ONUSIDA, CICT, GCTH. Derechos Humanos, Salud y VIH. Guía De acciones estratégicas para prevenir y combatir la discriminación por orientación sexual, </w:t>
      </w:r>
      <w:r w:rsidR="00E60BF1">
        <w:rPr>
          <w:rFonts w:cs="Calibri"/>
          <w:sz w:val="18"/>
          <w:szCs w:val="18"/>
        </w:rPr>
        <w:t>canon corporal</w:t>
      </w:r>
      <w:r w:rsidRPr="00764A77">
        <w:rPr>
          <w:rFonts w:cs="Calibri"/>
          <w:sz w:val="18"/>
          <w:szCs w:val="18"/>
        </w:rPr>
        <w:t xml:space="preserve"> e identidad de género. Abril 2007</w:t>
      </w:r>
    </w:p>
    <w:p w:rsidR="000B2E7F" w:rsidRPr="00764A77" w:rsidRDefault="000B2E7F" w:rsidP="00E236F6">
      <w:pPr>
        <w:numPr>
          <w:ilvl w:val="0"/>
          <w:numId w:val="7"/>
        </w:numPr>
        <w:suppressAutoHyphens/>
        <w:spacing w:after="0" w:line="240" w:lineRule="auto"/>
        <w:jc w:val="both"/>
        <w:rPr>
          <w:rFonts w:cs="Calibri"/>
          <w:sz w:val="18"/>
          <w:szCs w:val="18"/>
        </w:rPr>
      </w:pPr>
      <w:r w:rsidRPr="00764A77">
        <w:rPr>
          <w:rFonts w:cs="Calibri"/>
          <w:sz w:val="18"/>
          <w:szCs w:val="18"/>
          <w:lang w:val="es-MX"/>
        </w:rPr>
        <w:t>ONUSIDA, LIGASIDA, ASICAL. Estrategias y Lineamientos para la acción en VIH y SIDA con HSH. Bogotá. Colombia. 1999</w:t>
      </w:r>
    </w:p>
    <w:p w:rsidR="000B2E7F" w:rsidRPr="00764A77" w:rsidRDefault="000B2E7F" w:rsidP="00E236F6">
      <w:pPr>
        <w:numPr>
          <w:ilvl w:val="0"/>
          <w:numId w:val="7"/>
        </w:numPr>
        <w:suppressAutoHyphens/>
        <w:spacing w:after="0" w:line="240" w:lineRule="auto"/>
        <w:jc w:val="both"/>
        <w:rPr>
          <w:rFonts w:cs="Calibri"/>
          <w:sz w:val="18"/>
          <w:szCs w:val="18"/>
          <w:lang w:val="es-MX"/>
        </w:rPr>
      </w:pPr>
      <w:r w:rsidRPr="00764A77">
        <w:rPr>
          <w:rFonts w:cs="Calibri"/>
          <w:sz w:val="18"/>
          <w:szCs w:val="18"/>
        </w:rPr>
        <w:t xml:space="preserve">ONUSIDA, Tendencias en prevención combinada como respuesta a la epidemia, Exposición presentada por la Dra. Catherine Hankins BA (Hons) MD Msc CCFP FRCPC, UNAIDS SeniorScienceAdviser en la  Consulta Nacional Sobre Profilaxis </w:t>
      </w:r>
      <w:r w:rsidR="00CA71EC" w:rsidRPr="00764A77">
        <w:rPr>
          <w:rFonts w:cs="Calibri"/>
          <w:sz w:val="18"/>
          <w:szCs w:val="18"/>
        </w:rPr>
        <w:t>Pre Exposición</w:t>
      </w:r>
      <w:r w:rsidRPr="00764A77">
        <w:rPr>
          <w:rFonts w:cs="Calibri"/>
          <w:sz w:val="18"/>
          <w:szCs w:val="18"/>
        </w:rPr>
        <w:t xml:space="preserve">  Quito, Ecuador, 22 y 23 de noviembre, 2011.</w:t>
      </w:r>
    </w:p>
    <w:p w:rsidR="000B2E7F" w:rsidRPr="00764A77" w:rsidRDefault="000B2E7F" w:rsidP="00E236F6">
      <w:pPr>
        <w:pStyle w:val="Textonotapie"/>
        <w:numPr>
          <w:ilvl w:val="0"/>
          <w:numId w:val="7"/>
        </w:numPr>
        <w:suppressAutoHyphens/>
        <w:rPr>
          <w:rFonts w:cs="Calibri"/>
          <w:sz w:val="18"/>
          <w:szCs w:val="18"/>
          <w:lang w:val="es-MX"/>
        </w:rPr>
      </w:pPr>
      <w:r w:rsidRPr="00764A77">
        <w:rPr>
          <w:rFonts w:cs="Calibri"/>
          <w:sz w:val="18"/>
          <w:szCs w:val="18"/>
          <w:lang w:val="es-MX"/>
        </w:rPr>
        <w:t>ONUSIDA. Consulta Regional sobre Programas de Prevención, Atención y Apoyo en VIH/Sida en hombres que tienen sexo con hombres en América Latina y el Caribe, Bogotá. Colombia 1999)</w:t>
      </w:r>
    </w:p>
    <w:p w:rsidR="000B2E7F" w:rsidRPr="00764A77" w:rsidRDefault="000B2E7F" w:rsidP="00E236F6">
      <w:pPr>
        <w:pStyle w:val="Textonotapie"/>
        <w:numPr>
          <w:ilvl w:val="0"/>
          <w:numId w:val="7"/>
        </w:numPr>
        <w:suppressAutoHyphens/>
        <w:rPr>
          <w:rFonts w:cs="Calibri"/>
          <w:sz w:val="18"/>
          <w:szCs w:val="18"/>
        </w:rPr>
      </w:pPr>
      <w:r w:rsidRPr="00764A77">
        <w:rPr>
          <w:rFonts w:cs="Calibri"/>
          <w:sz w:val="18"/>
          <w:szCs w:val="18"/>
          <w:lang w:val="es-MX"/>
        </w:rPr>
        <w:t>ORGANIZACIÓN ECUATORIANA DE MUJERES LESBIANAS – OEML, Mujeres Lesbianas en Quito, Quito – Ecuador, 2007.</w:t>
      </w:r>
    </w:p>
    <w:p w:rsidR="000B2E7F" w:rsidRPr="00764A77" w:rsidRDefault="000B2E7F" w:rsidP="00E236F6">
      <w:pPr>
        <w:numPr>
          <w:ilvl w:val="0"/>
          <w:numId w:val="7"/>
        </w:numPr>
        <w:suppressAutoHyphens/>
        <w:spacing w:after="0" w:line="240" w:lineRule="auto"/>
        <w:jc w:val="both"/>
        <w:rPr>
          <w:rFonts w:cs="Calibri"/>
          <w:sz w:val="18"/>
          <w:szCs w:val="18"/>
        </w:rPr>
      </w:pPr>
      <w:r w:rsidRPr="00764A77">
        <w:rPr>
          <w:rFonts w:cs="Calibri"/>
          <w:sz w:val="18"/>
          <w:szCs w:val="18"/>
        </w:rPr>
        <w:t>ORGANIZACIÓN PANAMERICANA DE LA SALUD, Informe de una consulta Regional sobre Promoción de la Salud y Provisión de cuidados para Hombre que tienen Sexo con Hombres (HSH) en América Latina y el Caribe, Panamá 2009.</w:t>
      </w:r>
    </w:p>
    <w:p w:rsidR="000B2E7F" w:rsidRPr="00764A77" w:rsidRDefault="000B2E7F" w:rsidP="00E236F6">
      <w:pPr>
        <w:pStyle w:val="Textonotapie"/>
        <w:numPr>
          <w:ilvl w:val="0"/>
          <w:numId w:val="7"/>
        </w:numPr>
        <w:suppressAutoHyphens/>
        <w:rPr>
          <w:rFonts w:cs="Calibri"/>
          <w:sz w:val="18"/>
          <w:szCs w:val="18"/>
          <w:lang w:val="en-US"/>
        </w:rPr>
      </w:pPr>
      <w:r w:rsidRPr="00764A77">
        <w:rPr>
          <w:rFonts w:cs="Calibri"/>
          <w:sz w:val="18"/>
          <w:szCs w:val="18"/>
          <w:lang w:val="en-US"/>
        </w:rPr>
        <w:t xml:space="preserve">PanterLory y otros, High Resolution Anoscopy Findings for Men Who Have Sex with Men: Inaccuracy of Anal Cytology as a Predictor of Histologic High-Grade Anal Intraepithelial Neoplasia and the Impact of HIV Serostatus, en Oxford Journals </w:t>
      </w:r>
      <w:hyperlink r:id="rId19" w:history="1">
        <w:r w:rsidRPr="00764A77">
          <w:rPr>
            <w:rStyle w:val="Hipervnculo"/>
            <w:rFonts w:cs="Calibri"/>
            <w:sz w:val="18"/>
            <w:szCs w:val="18"/>
            <w:lang w:val="en-US"/>
          </w:rPr>
          <w:t>Volume38, Issue10</w:t>
        </w:r>
      </w:hyperlink>
      <w:r w:rsidRPr="00764A77">
        <w:rPr>
          <w:rFonts w:cs="Calibri"/>
          <w:sz w:val="18"/>
          <w:szCs w:val="18"/>
          <w:lang w:val="en-US"/>
        </w:rPr>
        <w:t>, 2004, Pp. 1490-1492</w:t>
      </w:r>
      <w:r w:rsidRPr="00764A77">
        <w:rPr>
          <w:rStyle w:val="slug-pages3"/>
          <w:rFonts w:cs="Calibri"/>
          <w:color w:val="000000"/>
          <w:sz w:val="18"/>
          <w:szCs w:val="18"/>
          <w:lang w:val="en-US"/>
        </w:rPr>
        <w:t>.</w:t>
      </w:r>
    </w:p>
    <w:p w:rsidR="000B2E7F" w:rsidRPr="00764A77" w:rsidRDefault="002B7FF3" w:rsidP="00E236F6">
      <w:pPr>
        <w:pStyle w:val="Textonotapie"/>
        <w:numPr>
          <w:ilvl w:val="0"/>
          <w:numId w:val="7"/>
        </w:numPr>
        <w:suppressAutoHyphens/>
        <w:rPr>
          <w:rFonts w:cs="Calibri"/>
          <w:sz w:val="18"/>
          <w:szCs w:val="18"/>
          <w:lang w:val="en-US"/>
        </w:rPr>
      </w:pPr>
      <w:hyperlink r:id="rId20" w:history="1">
        <w:r w:rsidR="000B2E7F" w:rsidRPr="00764A77">
          <w:rPr>
            <w:rStyle w:val="Hipervnculo"/>
            <w:rFonts w:cs="Calibri"/>
            <w:sz w:val="18"/>
            <w:szCs w:val="18"/>
            <w:lang w:val="en-US"/>
          </w:rPr>
          <w:t>http://cid.oxfordjournals.org/content/38/10/1490.short</w:t>
        </w:r>
      </w:hyperlink>
      <w:r w:rsidR="000B2E7F" w:rsidRPr="00764A77">
        <w:rPr>
          <w:rFonts w:cs="Calibri"/>
          <w:sz w:val="18"/>
          <w:szCs w:val="18"/>
          <w:lang w:val="en-US"/>
        </w:rPr>
        <w:t>.</w:t>
      </w:r>
    </w:p>
    <w:p w:rsidR="000B2E7F" w:rsidRPr="00764A77" w:rsidRDefault="000B2E7F" w:rsidP="00E236F6">
      <w:pPr>
        <w:numPr>
          <w:ilvl w:val="0"/>
          <w:numId w:val="7"/>
        </w:numPr>
        <w:suppressAutoHyphens/>
        <w:autoSpaceDE w:val="0"/>
        <w:spacing w:after="0" w:line="240" w:lineRule="auto"/>
        <w:rPr>
          <w:rFonts w:cs="Calibri"/>
          <w:sz w:val="18"/>
          <w:szCs w:val="18"/>
        </w:rPr>
      </w:pPr>
      <w:r w:rsidRPr="00764A77">
        <w:rPr>
          <w:rFonts w:cs="Calibri"/>
          <w:sz w:val="18"/>
          <w:szCs w:val="18"/>
        </w:rPr>
        <w:t xml:space="preserve">Paula Villanueva y otros, Prevalencia de virus de papiloma humano de alto riesgo en el epitelio anal de hombres VIH positivos. 2002, </w:t>
      </w:r>
      <w:hyperlink r:id="rId21" w:history="1">
        <w:r w:rsidRPr="00764A77">
          <w:rPr>
            <w:rStyle w:val="Hipervnculo"/>
            <w:rFonts w:cs="Calibri"/>
            <w:sz w:val="18"/>
            <w:szCs w:val="18"/>
          </w:rPr>
          <w:t>http://www.medigraphic.com/pdfs/bioquimia/bq-2002/bq024a.pdf</w:t>
        </w:r>
      </w:hyperlink>
    </w:p>
    <w:p w:rsidR="000B2E7F" w:rsidRPr="00764A77" w:rsidRDefault="000B2E7F" w:rsidP="00E236F6">
      <w:pPr>
        <w:numPr>
          <w:ilvl w:val="0"/>
          <w:numId w:val="7"/>
        </w:numPr>
        <w:suppressAutoHyphens/>
        <w:spacing w:after="0" w:line="240" w:lineRule="auto"/>
        <w:rPr>
          <w:rFonts w:cs="Calibri"/>
          <w:sz w:val="18"/>
          <w:szCs w:val="18"/>
        </w:rPr>
      </w:pPr>
      <w:r w:rsidRPr="00764A77">
        <w:rPr>
          <w:rFonts w:cs="Calibri"/>
          <w:sz w:val="18"/>
          <w:szCs w:val="18"/>
          <w:lang w:val="en-US"/>
        </w:rPr>
        <w:t xml:space="preserve">Reed Alison C., y otros, Gay and Bisexual Men's Willingness to Receive Anal Papanicolaou Testing, en American Journal of Public Health, Volume 100, Issue 6,June 2010. </w:t>
      </w:r>
      <w:hyperlink r:id="rId22" w:history="1">
        <w:r w:rsidRPr="00764A77">
          <w:rPr>
            <w:rStyle w:val="Hipervnculo"/>
            <w:rFonts w:cs="Calibri"/>
            <w:sz w:val="18"/>
            <w:szCs w:val="18"/>
          </w:rPr>
          <w:t>http://ajph.aphapublications.org/doi/abs/10.2105/AJPH.2009.176446</w:t>
        </w:r>
      </w:hyperlink>
    </w:p>
    <w:p w:rsidR="000B2E7F" w:rsidRPr="00764A77" w:rsidRDefault="000B2E7F" w:rsidP="00E236F6">
      <w:pPr>
        <w:pStyle w:val="Textonotapie"/>
        <w:numPr>
          <w:ilvl w:val="0"/>
          <w:numId w:val="7"/>
        </w:numPr>
        <w:suppressAutoHyphens/>
        <w:rPr>
          <w:rFonts w:cs="Calibri"/>
          <w:i/>
          <w:sz w:val="18"/>
          <w:szCs w:val="18"/>
        </w:rPr>
      </w:pPr>
      <w:r w:rsidRPr="00764A77">
        <w:rPr>
          <w:rFonts w:cs="Calibri"/>
          <w:sz w:val="18"/>
          <w:szCs w:val="18"/>
        </w:rPr>
        <w:t>WAS/ OPS, Promoción para la Salud Sexual, , Antigua, Guatemala , 2000</w:t>
      </w:r>
    </w:p>
    <w:p w:rsidR="00CB46BF" w:rsidRPr="00900DAA" w:rsidRDefault="00CB46BF" w:rsidP="00CB46BF">
      <w:pPr>
        <w:suppressAutoHyphens/>
        <w:spacing w:after="0" w:line="240" w:lineRule="auto"/>
        <w:ind w:left="360"/>
        <w:jc w:val="both"/>
        <w:rPr>
          <w:rFonts w:cs="Calibri"/>
          <w:i/>
          <w:sz w:val="18"/>
          <w:szCs w:val="18"/>
          <w:lang w:val="es-EC"/>
        </w:rPr>
      </w:pPr>
    </w:p>
    <w:p w:rsidR="000350DE" w:rsidRPr="00A20F1C" w:rsidRDefault="000B2E7F" w:rsidP="00F21E3A">
      <w:pPr>
        <w:suppressAutoHyphens/>
        <w:spacing w:after="0" w:line="240" w:lineRule="auto"/>
        <w:ind w:left="360"/>
        <w:jc w:val="both"/>
        <w:rPr>
          <w:rFonts w:cs="Calibri"/>
          <w:lang w:val="en-US"/>
        </w:rPr>
      </w:pPr>
      <w:r w:rsidRPr="00764A77">
        <w:rPr>
          <w:rFonts w:cs="Calibri"/>
          <w:i/>
          <w:sz w:val="18"/>
          <w:szCs w:val="18"/>
          <w:lang w:val="en-US"/>
        </w:rPr>
        <w:t>WHO, Prevention and treatment of HIV and other sexually transmitted infections among men who have sex with men and transgender people.</w:t>
      </w:r>
      <w:r w:rsidRPr="00764A77">
        <w:rPr>
          <w:rFonts w:cs="Calibri"/>
          <w:i/>
          <w:sz w:val="18"/>
          <w:szCs w:val="18"/>
          <w:lang w:val="en-GB"/>
        </w:rPr>
        <w:t xml:space="preserve">Recommendations for a public health approach, </w:t>
      </w:r>
      <w:r w:rsidRPr="00764A77">
        <w:rPr>
          <w:rFonts w:cs="Calibri"/>
          <w:sz w:val="18"/>
          <w:szCs w:val="18"/>
          <w:lang w:val="en-GB"/>
        </w:rPr>
        <w:t>2011</w:t>
      </w:r>
    </w:p>
    <w:sectPr w:rsidR="000350DE" w:rsidRPr="00A20F1C" w:rsidSect="00422AB6">
      <w:type w:val="continuous"/>
      <w:pgSz w:w="11906" w:h="16838"/>
      <w:pgMar w:top="1417" w:right="1701" w:bottom="1417" w:left="1701" w:header="708" w:footer="708" w:gutter="0"/>
      <w:pgBorders w:offsetFrom="page">
        <w:top w:val="single" w:sz="4" w:space="24" w:color="FFFFFF"/>
        <w:left w:val="single" w:sz="4" w:space="24" w:color="FFFFFF"/>
        <w:bottom w:val="single" w:sz="4" w:space="24" w:color="FFFFFF"/>
        <w:right w:val="single" w:sz="4" w:space="24" w:color="FFFFFF"/>
      </w:pgBorders>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7FF3" w:rsidRDefault="002B7FF3" w:rsidP="006C3F84">
      <w:pPr>
        <w:spacing w:after="0" w:line="240" w:lineRule="auto"/>
      </w:pPr>
      <w:r>
        <w:separator/>
      </w:r>
    </w:p>
  </w:endnote>
  <w:endnote w:type="continuationSeparator" w:id="0">
    <w:p w:rsidR="002B7FF3" w:rsidRDefault="002B7FF3" w:rsidP="006C3F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altName w:val="Lucida Sans Unicode"/>
    <w:charset w:val="00"/>
    <w:family w:val="swiss"/>
    <w:pitch w:val="variable"/>
    <w:sig w:usb0="00000007" w:usb1="00000000" w:usb2="00000000" w:usb3="00000000" w:csb0="00000003" w:csb1="00000000"/>
  </w:font>
  <w:font w:name="Courier New">
    <w:panose1 w:val="02070309020205020404"/>
    <w:charset w:val="00"/>
    <w:family w:val="modern"/>
    <w:pitch w:val="fixed"/>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yriad Pro">
    <w:altName w:val="Arial"/>
    <w:panose1 w:val="00000000000000000000"/>
    <w:charset w:val="00"/>
    <w:family w:val="swiss"/>
    <w:notTrueType/>
    <w:pitch w:val="variable"/>
    <w:sig w:usb0="00000001" w:usb1="00000001"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Franklin Gothic Book">
    <w:charset w:val="00"/>
    <w:family w:val="swiss"/>
    <w:pitch w:val="variable"/>
    <w:sig w:usb0="00000287" w:usb1="00000000" w:usb2="00000000" w:usb3="00000000" w:csb0="0000009F" w:csb1="00000000"/>
  </w:font>
  <w:font w:name="Aparajita">
    <w:panose1 w:val="020B0604020202020204"/>
    <w:charset w:val="00"/>
    <w:family w:val="swiss"/>
    <w:pitch w:val="variable"/>
    <w:sig w:usb0="00008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imesNewRoman,BoldItalic">
    <w:panose1 w:val="00000000000000000000"/>
    <w:charset w:val="00"/>
    <w:family w:val="roman"/>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HelveticaNeue-Roman">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5000" w:type="pct"/>
      <w:tblCellMar>
        <w:top w:w="72" w:type="dxa"/>
        <w:left w:w="115" w:type="dxa"/>
        <w:bottom w:w="72" w:type="dxa"/>
        <w:right w:w="115" w:type="dxa"/>
      </w:tblCellMar>
      <w:tblLook w:val="04A0" w:firstRow="1" w:lastRow="0" w:firstColumn="1" w:lastColumn="0" w:noHBand="0" w:noVBand="1"/>
    </w:tblPr>
    <w:tblGrid>
      <w:gridCol w:w="873"/>
      <w:gridCol w:w="7861"/>
    </w:tblGrid>
    <w:tr w:rsidR="00EC1067" w:rsidRPr="004F2082">
      <w:tc>
        <w:tcPr>
          <w:tcW w:w="500" w:type="pct"/>
          <w:tcBorders>
            <w:top w:val="single" w:sz="4" w:space="0" w:color="943634"/>
          </w:tcBorders>
          <w:shd w:val="clear" w:color="auto" w:fill="943634"/>
        </w:tcPr>
        <w:p w:rsidR="00EC1067" w:rsidRDefault="00EC1067">
          <w:pPr>
            <w:pStyle w:val="Piedepgina"/>
            <w:jc w:val="right"/>
            <w:rPr>
              <w:b/>
              <w:color w:val="FFFFFF"/>
            </w:rPr>
          </w:pPr>
          <w:r>
            <w:fldChar w:fldCharType="begin"/>
          </w:r>
          <w:r>
            <w:instrText xml:space="preserve"> PAGE   \* MERGEFORMAT </w:instrText>
          </w:r>
          <w:r>
            <w:fldChar w:fldCharType="separate"/>
          </w:r>
          <w:r w:rsidR="009B435D" w:rsidRPr="009B435D">
            <w:rPr>
              <w:noProof/>
              <w:color w:val="FFFFFF"/>
            </w:rPr>
            <w:t>38</w:t>
          </w:r>
          <w:r>
            <w:rPr>
              <w:noProof/>
              <w:color w:val="FFFFFF"/>
            </w:rPr>
            <w:fldChar w:fldCharType="end"/>
          </w:r>
        </w:p>
      </w:tc>
      <w:tc>
        <w:tcPr>
          <w:tcW w:w="4500" w:type="pct"/>
          <w:tcBorders>
            <w:top w:val="single" w:sz="4" w:space="0" w:color="auto"/>
          </w:tcBorders>
        </w:tcPr>
        <w:p w:rsidR="00EC1067" w:rsidRDefault="00EC1067" w:rsidP="00502CCD">
          <w:pPr>
            <w:pStyle w:val="Piedepgina"/>
          </w:pPr>
          <w:r>
            <w:t>GUÍA NACIONAL DE ATENCIÓN INTEGRAL A PERSONAS GLBTI - MÓDULO 1: PERSONAS TRANS</w:t>
          </w:r>
        </w:p>
      </w:tc>
    </w:tr>
  </w:tbl>
  <w:p w:rsidR="00EC1067" w:rsidRDefault="00EC1067">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7FF3" w:rsidRDefault="002B7FF3" w:rsidP="006C3F84">
      <w:pPr>
        <w:spacing w:after="0" w:line="240" w:lineRule="auto"/>
      </w:pPr>
      <w:r>
        <w:separator/>
      </w:r>
    </w:p>
  </w:footnote>
  <w:footnote w:type="continuationSeparator" w:id="0">
    <w:p w:rsidR="002B7FF3" w:rsidRDefault="002B7FF3" w:rsidP="006C3F84">
      <w:pPr>
        <w:spacing w:after="0" w:line="240" w:lineRule="auto"/>
      </w:pPr>
      <w:r>
        <w:continuationSeparator/>
      </w:r>
    </w:p>
  </w:footnote>
  <w:footnote w:id="1">
    <w:p w:rsidR="00EC1067" w:rsidRPr="004E2056" w:rsidRDefault="00EC1067" w:rsidP="002B3693">
      <w:pPr>
        <w:pStyle w:val="Textonotapie"/>
        <w:rPr>
          <w:rFonts w:asciiTheme="minorHAnsi" w:hAnsiTheme="minorHAnsi" w:cs="Calibri"/>
          <w:sz w:val="16"/>
          <w:szCs w:val="16"/>
        </w:rPr>
      </w:pPr>
      <w:r>
        <w:rPr>
          <w:rFonts w:asciiTheme="minorHAnsi" w:hAnsiTheme="minorHAnsi" w:cs="Calibri"/>
          <w:sz w:val="16"/>
          <w:szCs w:val="16"/>
        </w:rPr>
        <w:t xml:space="preserve"> </w:t>
      </w:r>
      <w:r w:rsidRPr="004E2056">
        <w:rPr>
          <w:rStyle w:val="Caracteresdenotaalpie"/>
          <w:rFonts w:asciiTheme="minorHAnsi" w:hAnsiTheme="minorHAnsi" w:cs="Calibri"/>
          <w:sz w:val="16"/>
          <w:szCs w:val="16"/>
          <w:vertAlign w:val="baseline"/>
        </w:rPr>
        <w:footnoteRef/>
      </w:r>
      <w:r w:rsidRPr="004E2056">
        <w:rPr>
          <w:rFonts w:asciiTheme="minorHAnsi" w:hAnsiTheme="minorHAnsi" w:cs="Calibri"/>
          <w:sz w:val="16"/>
          <w:szCs w:val="16"/>
        </w:rPr>
        <w:t>Constitución de la República 2008, y otros marcos jurídicos.</w:t>
      </w:r>
    </w:p>
  </w:footnote>
  <w:footnote w:id="2">
    <w:p w:rsidR="00EC1067" w:rsidRPr="004E2056" w:rsidRDefault="00EC1067" w:rsidP="002B3693">
      <w:pPr>
        <w:pStyle w:val="Textonotapie"/>
        <w:rPr>
          <w:rFonts w:asciiTheme="minorHAnsi" w:hAnsiTheme="minorHAnsi" w:cs="Calibri"/>
          <w:sz w:val="16"/>
          <w:szCs w:val="16"/>
        </w:rPr>
      </w:pPr>
      <w:r w:rsidRPr="004E2056">
        <w:rPr>
          <w:rStyle w:val="Caracteresdenotaalpie"/>
          <w:rFonts w:asciiTheme="minorHAnsi" w:hAnsiTheme="minorHAnsi" w:cs="Calibri"/>
          <w:sz w:val="16"/>
          <w:szCs w:val="16"/>
          <w:vertAlign w:val="baseline"/>
        </w:rPr>
        <w:footnoteRef/>
      </w:r>
      <w:r>
        <w:rPr>
          <w:rFonts w:asciiTheme="minorHAnsi" w:eastAsia="Arial Unicode MS" w:hAnsiTheme="minorHAnsi" w:cs="Calibri"/>
          <w:color w:val="000000"/>
          <w:sz w:val="16"/>
          <w:szCs w:val="16"/>
        </w:rPr>
        <w:t xml:space="preserve"> </w:t>
      </w:r>
      <w:r w:rsidRPr="004E2056">
        <w:rPr>
          <w:rFonts w:asciiTheme="minorHAnsi" w:eastAsia="Arial Unicode MS" w:hAnsiTheme="minorHAnsi" w:cs="Calibri"/>
          <w:color w:val="000000"/>
          <w:sz w:val="16"/>
          <w:szCs w:val="16"/>
        </w:rPr>
        <w:t>MSP. Modelo de Atención Integral de Salud, 20011</w:t>
      </w:r>
    </w:p>
  </w:footnote>
  <w:footnote w:id="3">
    <w:p w:rsidR="00EC1067" w:rsidRPr="004E2056" w:rsidRDefault="00EC1067" w:rsidP="00F451CC">
      <w:pPr>
        <w:pStyle w:val="Textonotapie"/>
        <w:rPr>
          <w:rFonts w:asciiTheme="minorHAnsi" w:hAnsiTheme="minorHAnsi" w:cs="Calibri"/>
          <w:sz w:val="16"/>
          <w:szCs w:val="16"/>
        </w:rPr>
      </w:pPr>
      <w:r w:rsidRPr="004E2056">
        <w:rPr>
          <w:rStyle w:val="Caracteresdenotaalpie"/>
          <w:rFonts w:asciiTheme="minorHAnsi" w:hAnsiTheme="minorHAnsi" w:cs="Calibri"/>
          <w:sz w:val="16"/>
          <w:szCs w:val="16"/>
          <w:vertAlign w:val="baseline"/>
        </w:rPr>
        <w:footnoteRef/>
      </w:r>
      <w:r>
        <w:rPr>
          <w:rFonts w:asciiTheme="minorHAnsi" w:hAnsiTheme="minorHAnsi" w:cs="Calibri"/>
          <w:sz w:val="16"/>
          <w:szCs w:val="16"/>
          <w:lang w:val="es-MX"/>
        </w:rPr>
        <w:t xml:space="preserve"> </w:t>
      </w:r>
      <w:r w:rsidRPr="004E2056">
        <w:rPr>
          <w:rFonts w:asciiTheme="minorHAnsi" w:hAnsiTheme="minorHAnsi" w:cs="Calibri"/>
          <w:sz w:val="16"/>
          <w:szCs w:val="16"/>
          <w:lang w:val="es-MX"/>
        </w:rPr>
        <w:t>ONUSIDA. Consulta Regional sobre Programas de Prevención, Atención y Apoyo en VIH/Sida en hombres que tienen sexo con hombres en América Latina y el Caribe, Bogotá. Colombia 1999)</w:t>
      </w:r>
    </w:p>
  </w:footnote>
  <w:footnote w:id="4">
    <w:p w:rsidR="00EC1067" w:rsidRPr="004E2056" w:rsidRDefault="00EC1067">
      <w:pPr>
        <w:pStyle w:val="Textonotapie"/>
        <w:rPr>
          <w:rFonts w:asciiTheme="minorHAnsi" w:hAnsiTheme="minorHAnsi"/>
          <w:sz w:val="16"/>
          <w:szCs w:val="16"/>
        </w:rPr>
      </w:pPr>
      <w:r w:rsidRPr="004E2056">
        <w:rPr>
          <w:rStyle w:val="Refdenotaalpie"/>
          <w:rFonts w:asciiTheme="minorHAnsi" w:hAnsiTheme="minorHAnsi"/>
          <w:sz w:val="16"/>
          <w:szCs w:val="16"/>
          <w:vertAlign w:val="baseline"/>
        </w:rPr>
        <w:footnoteRef/>
      </w:r>
      <w:r w:rsidRPr="004E2056">
        <w:rPr>
          <w:rFonts w:asciiTheme="minorHAnsi" w:hAnsiTheme="minorHAnsi"/>
          <w:sz w:val="16"/>
          <w:szCs w:val="16"/>
        </w:rPr>
        <w:t xml:space="preserve"> </w:t>
      </w:r>
      <w:r>
        <w:rPr>
          <w:rFonts w:asciiTheme="minorHAnsi" w:hAnsiTheme="minorHAnsi"/>
          <w:sz w:val="16"/>
          <w:szCs w:val="16"/>
        </w:rPr>
        <w:t>“</w:t>
      </w:r>
      <w:r w:rsidRPr="004E2056">
        <w:rPr>
          <w:rFonts w:asciiTheme="minorHAnsi" w:hAnsiTheme="minorHAnsi"/>
          <w:sz w:val="16"/>
          <w:szCs w:val="16"/>
        </w:rPr>
        <w:t>Estudio de Vigilancia de Comportamientos y Prevalencia de VIH e ITS</w:t>
      </w:r>
      <w:r>
        <w:rPr>
          <w:rFonts w:asciiTheme="minorHAnsi" w:hAnsiTheme="minorHAnsi"/>
          <w:sz w:val="16"/>
          <w:szCs w:val="16"/>
        </w:rPr>
        <w:t>”</w:t>
      </w:r>
      <w:r w:rsidRPr="004E2056">
        <w:rPr>
          <w:rFonts w:asciiTheme="minorHAnsi" w:hAnsiTheme="minorHAnsi"/>
          <w:sz w:val="16"/>
          <w:szCs w:val="16"/>
        </w:rPr>
        <w:t>, MSP-UNFPA, OPS/OMS, KIMIRINA, Quito-Ecuador 2012, basado en la metodología de muestreo (RDS)</w:t>
      </w:r>
    </w:p>
  </w:footnote>
  <w:footnote w:id="5">
    <w:p w:rsidR="00EC1067" w:rsidRPr="004E2056" w:rsidRDefault="00EC1067" w:rsidP="00FC48BA">
      <w:pPr>
        <w:contextualSpacing/>
        <w:jc w:val="both"/>
        <w:rPr>
          <w:rFonts w:asciiTheme="minorHAnsi" w:hAnsiTheme="minorHAnsi" w:cs="Calibri"/>
          <w:sz w:val="16"/>
          <w:szCs w:val="16"/>
          <w:lang w:val="es-MX"/>
        </w:rPr>
      </w:pPr>
      <w:r w:rsidRPr="004E2056">
        <w:rPr>
          <w:rStyle w:val="Refdenotaalpie"/>
          <w:rFonts w:asciiTheme="minorHAnsi" w:hAnsiTheme="minorHAnsi"/>
          <w:sz w:val="16"/>
          <w:szCs w:val="16"/>
          <w:vertAlign w:val="baseline"/>
        </w:rPr>
        <w:footnoteRef/>
      </w:r>
      <w:r w:rsidRPr="004E2056">
        <w:rPr>
          <w:rFonts w:asciiTheme="minorHAnsi" w:hAnsiTheme="minorHAnsi"/>
          <w:sz w:val="16"/>
          <w:szCs w:val="16"/>
        </w:rPr>
        <w:t xml:space="preserve"> </w:t>
      </w:r>
      <w:r w:rsidRPr="004E2056">
        <w:rPr>
          <w:rFonts w:asciiTheme="minorHAnsi" w:hAnsiTheme="minorHAnsi" w:cs="Calibri"/>
          <w:sz w:val="16"/>
          <w:szCs w:val="16"/>
          <w:lang w:val="es-MX"/>
        </w:rPr>
        <w:t xml:space="preserve">Estudio </w:t>
      </w:r>
      <w:r>
        <w:rPr>
          <w:rFonts w:asciiTheme="minorHAnsi" w:hAnsiTheme="minorHAnsi" w:cs="Calibri"/>
          <w:sz w:val="16"/>
          <w:szCs w:val="16"/>
          <w:lang w:val="es-MX"/>
        </w:rPr>
        <w:t>D</w:t>
      </w:r>
      <w:r w:rsidRPr="004E2056">
        <w:rPr>
          <w:rFonts w:asciiTheme="minorHAnsi" w:hAnsiTheme="minorHAnsi" w:cs="Calibri"/>
          <w:sz w:val="16"/>
          <w:szCs w:val="16"/>
          <w:lang w:val="es-MX"/>
        </w:rPr>
        <w:t xml:space="preserve">escriptivo de los </w:t>
      </w:r>
      <w:r>
        <w:rPr>
          <w:rFonts w:asciiTheme="minorHAnsi" w:hAnsiTheme="minorHAnsi" w:cs="Calibri"/>
          <w:sz w:val="16"/>
          <w:szCs w:val="16"/>
          <w:lang w:val="es-MX"/>
        </w:rPr>
        <w:t>F</w:t>
      </w:r>
      <w:r w:rsidRPr="004E2056">
        <w:rPr>
          <w:rFonts w:asciiTheme="minorHAnsi" w:hAnsiTheme="minorHAnsi" w:cs="Calibri"/>
          <w:sz w:val="16"/>
          <w:szCs w:val="16"/>
          <w:lang w:val="es-MX"/>
        </w:rPr>
        <w:t>actores influyentes en la incidencia dl VIH y discriminación de Trans femeninas en la costa ecuatoriana</w:t>
      </w:r>
      <w:r>
        <w:rPr>
          <w:rFonts w:asciiTheme="minorHAnsi" w:hAnsiTheme="minorHAnsi" w:cs="Calibri"/>
          <w:sz w:val="16"/>
          <w:szCs w:val="16"/>
          <w:lang w:val="es-MX"/>
        </w:rPr>
        <w:t>”,</w:t>
      </w:r>
      <w:r w:rsidRPr="004E2056">
        <w:rPr>
          <w:rFonts w:asciiTheme="minorHAnsi" w:hAnsiTheme="minorHAnsi" w:cs="Calibri"/>
          <w:sz w:val="16"/>
          <w:szCs w:val="16"/>
          <w:lang w:val="es-MX"/>
        </w:rPr>
        <w:t xml:space="preserve">  Asociación Silueta X</w:t>
      </w:r>
      <w:r>
        <w:rPr>
          <w:rFonts w:asciiTheme="minorHAnsi" w:hAnsiTheme="minorHAnsi" w:cs="Calibri"/>
          <w:sz w:val="16"/>
          <w:szCs w:val="16"/>
          <w:lang w:val="es-MX"/>
        </w:rPr>
        <w:t>-</w:t>
      </w:r>
      <w:r w:rsidRPr="004E2056">
        <w:rPr>
          <w:rFonts w:asciiTheme="minorHAnsi" w:hAnsiTheme="minorHAnsi" w:cs="Calibri"/>
          <w:sz w:val="16"/>
          <w:szCs w:val="16"/>
          <w:lang w:val="es-MX"/>
        </w:rPr>
        <w:t xml:space="preserve"> amfAR,  Comité Científico de la Facultad de Psicología de la Universidad de Guayaquil, 2012.</w:t>
      </w:r>
    </w:p>
    <w:p w:rsidR="00EC1067" w:rsidRPr="004E2056" w:rsidRDefault="00EC1067">
      <w:pPr>
        <w:pStyle w:val="Textonotapie"/>
        <w:rPr>
          <w:rFonts w:asciiTheme="minorHAnsi" w:hAnsiTheme="minorHAnsi"/>
          <w:sz w:val="16"/>
          <w:szCs w:val="16"/>
          <w:lang w:val="es-MX"/>
        </w:rPr>
      </w:pPr>
    </w:p>
  </w:footnote>
  <w:footnote w:id="6">
    <w:p w:rsidR="00EC1067" w:rsidRPr="004E2056" w:rsidRDefault="00EC1067" w:rsidP="004229DB">
      <w:pPr>
        <w:pStyle w:val="Textonotapie"/>
        <w:rPr>
          <w:rFonts w:asciiTheme="minorHAnsi" w:hAnsiTheme="minorHAnsi"/>
          <w:sz w:val="16"/>
          <w:szCs w:val="16"/>
        </w:rPr>
      </w:pPr>
      <w:r w:rsidRPr="004E2056">
        <w:rPr>
          <w:rStyle w:val="Caracteresdenotaalpie"/>
          <w:rFonts w:asciiTheme="minorHAnsi" w:hAnsiTheme="minorHAnsi"/>
          <w:sz w:val="16"/>
          <w:szCs w:val="16"/>
          <w:vertAlign w:val="baseline"/>
        </w:rPr>
        <w:footnoteRef/>
      </w:r>
      <w:r w:rsidRPr="004E2056">
        <w:rPr>
          <w:rFonts w:asciiTheme="minorHAnsi" w:hAnsiTheme="minorHAnsi" w:cs="Arial Narrow"/>
          <w:sz w:val="16"/>
          <w:szCs w:val="16"/>
        </w:rPr>
        <w:t>Fundación Ecuatoriana Equidad, Guía de Orientaciones Básicas para la atención clínica de hombres gay, bisexuales, personas Trans y hombres que tienen sexo con hombres (GBTH) en los servicios de salud, Quito, FEE, 2008, p.32.</w:t>
      </w:r>
    </w:p>
  </w:footnote>
  <w:footnote w:id="7">
    <w:p w:rsidR="00EC1067" w:rsidRPr="004E2056" w:rsidRDefault="00EC1067" w:rsidP="00C524DC">
      <w:pPr>
        <w:pStyle w:val="Textonotapie"/>
        <w:jc w:val="both"/>
        <w:rPr>
          <w:rFonts w:asciiTheme="minorHAnsi" w:hAnsiTheme="minorHAnsi" w:cs="Calibri"/>
          <w:sz w:val="16"/>
          <w:szCs w:val="16"/>
          <w:lang w:val="es-EC"/>
        </w:rPr>
      </w:pPr>
      <w:r w:rsidRPr="004E2056">
        <w:rPr>
          <w:rStyle w:val="Caracteresdenotaalpie"/>
          <w:rFonts w:asciiTheme="minorHAnsi" w:hAnsiTheme="minorHAnsi" w:cs="Calibri"/>
          <w:sz w:val="16"/>
          <w:szCs w:val="16"/>
          <w:vertAlign w:val="baseline"/>
        </w:rPr>
        <w:footnoteRef/>
      </w:r>
      <w:r>
        <w:rPr>
          <w:rFonts w:asciiTheme="minorHAnsi" w:hAnsiTheme="minorHAnsi" w:cs="Calibri"/>
          <w:sz w:val="16"/>
          <w:szCs w:val="16"/>
        </w:rPr>
        <w:t xml:space="preserve"> </w:t>
      </w:r>
      <w:r w:rsidRPr="004E2056">
        <w:rPr>
          <w:rFonts w:asciiTheme="minorHAnsi" w:hAnsiTheme="minorHAnsi" w:cs="Calibri"/>
          <w:sz w:val="16"/>
          <w:szCs w:val="16"/>
        </w:rPr>
        <w:t xml:space="preserve">La discriminación disminuye el impacto de las respuestas al VIH/Sida, ya que los  gay  y otros hombres que tienen sexo con hombres son uno de los grupos más vulnerables y afectados, y en un alto porcentaje de casos ocultan su comportamiento sexual. Eso impide que los programas de prevención, consejería, pruebas  y servicios asistenciales lleguen a ellos, poniéndose en riesgo a sí mismos y a sus compañeros y compañeras sexuales. Con respecto a las personas Trans, la discriminación implica que se niegue su identidad de género, la que eligieron, atentando contra su acceso al sistema de salud y a la posibilidad de adoptar comportamientos de auto cuidado y cuidado para sus parejas  (ONUSIDA, CICT, GCTH. Derechos Humanos, Salud y VIH. Guía De acciones estratégicas para prevenir y combatir la discriminación por orientación sexual, canon corporal e identidad de género. </w:t>
      </w:r>
      <w:r w:rsidRPr="004E2056">
        <w:rPr>
          <w:rFonts w:asciiTheme="minorHAnsi" w:hAnsiTheme="minorHAnsi" w:cs="Calibri"/>
          <w:sz w:val="16"/>
          <w:szCs w:val="16"/>
          <w:lang w:val="es-EC"/>
        </w:rPr>
        <w:t>Abril 2007)</w:t>
      </w:r>
    </w:p>
    <w:p w:rsidR="00EC1067" w:rsidRPr="004E2056" w:rsidRDefault="00EC1067" w:rsidP="00EE1237">
      <w:pPr>
        <w:pStyle w:val="Textonotapie"/>
        <w:jc w:val="both"/>
        <w:rPr>
          <w:rFonts w:asciiTheme="minorHAnsi" w:hAnsiTheme="minorHAnsi"/>
          <w:sz w:val="16"/>
          <w:szCs w:val="16"/>
          <w:lang w:val="es-EC"/>
        </w:rPr>
      </w:pPr>
    </w:p>
  </w:footnote>
  <w:footnote w:id="8">
    <w:p w:rsidR="00EC1067" w:rsidRPr="004E2056" w:rsidRDefault="00EC1067" w:rsidP="00A05F63">
      <w:pPr>
        <w:pStyle w:val="Textonotapie"/>
        <w:rPr>
          <w:rFonts w:asciiTheme="minorHAnsi" w:hAnsiTheme="minorHAnsi" w:cs="Calibri"/>
          <w:sz w:val="16"/>
          <w:szCs w:val="16"/>
        </w:rPr>
      </w:pPr>
      <w:r w:rsidRPr="004E2056">
        <w:rPr>
          <w:rStyle w:val="Caracteresdenotaalpie"/>
          <w:rFonts w:asciiTheme="minorHAnsi" w:hAnsiTheme="minorHAnsi" w:cs="Calibri"/>
          <w:sz w:val="16"/>
          <w:szCs w:val="16"/>
          <w:vertAlign w:val="baseline"/>
        </w:rPr>
        <w:footnoteRef/>
      </w:r>
      <w:r w:rsidRPr="004E2056">
        <w:rPr>
          <w:rFonts w:asciiTheme="minorHAnsi" w:hAnsiTheme="minorHAnsi" w:cs="Calibri"/>
          <w:sz w:val="16"/>
          <w:szCs w:val="16"/>
        </w:rPr>
        <w:t xml:space="preserve">Guía de Atención integral de las infecciones de transmisión sexual 2011 – Pág50 </w:t>
      </w:r>
    </w:p>
    <w:p w:rsidR="00EC1067" w:rsidRPr="004E2056" w:rsidRDefault="00EC1067" w:rsidP="00A05F63">
      <w:pPr>
        <w:pStyle w:val="Textonotapie"/>
        <w:rPr>
          <w:rFonts w:asciiTheme="minorHAnsi" w:hAnsiTheme="minorHAnsi" w:cs="Calibri"/>
          <w:sz w:val="16"/>
          <w:szCs w:val="16"/>
        </w:rPr>
      </w:pPr>
    </w:p>
  </w:footnote>
  <w:footnote w:id="9">
    <w:p w:rsidR="00EC1067" w:rsidRPr="004E2056" w:rsidRDefault="00EC1067" w:rsidP="00813BDA">
      <w:pPr>
        <w:pStyle w:val="NormalWeb"/>
        <w:spacing w:before="240" w:beforeAutospacing="0" w:after="0" w:afterAutospacing="0"/>
        <w:jc w:val="both"/>
        <w:rPr>
          <w:rFonts w:asciiTheme="minorHAnsi" w:hAnsiTheme="minorHAnsi"/>
          <w:sz w:val="16"/>
          <w:szCs w:val="16"/>
        </w:rPr>
      </w:pPr>
      <w:r w:rsidRPr="004E2056">
        <w:rPr>
          <w:rStyle w:val="Caracteresdenotaalpie"/>
          <w:rFonts w:asciiTheme="minorHAnsi" w:hAnsiTheme="minorHAnsi" w:cs="Calibri"/>
          <w:sz w:val="16"/>
          <w:szCs w:val="16"/>
          <w:vertAlign w:val="baseline"/>
        </w:rPr>
        <w:footnoteRef/>
      </w:r>
      <w:r w:rsidRPr="004E2056">
        <w:rPr>
          <w:rFonts w:asciiTheme="minorHAnsi" w:hAnsiTheme="minorHAnsi" w:cs="Calibri"/>
          <w:color w:val="000000"/>
          <w:sz w:val="16"/>
          <w:szCs w:val="16"/>
        </w:rPr>
        <w:t xml:space="preserve">Prevención primaria: El propósito de la prevención primaria es el prevenir la enfermedad antes de que se desarrolle, controlando las causas y los factores de riesgo. Un ejemplo es el uso del condón en la prevención del SIDA, y el desarrollo de sistemas de intercambio de agujas para consumidores de drogas para prevenir la hepatitis B y el SIDA. Prevención secundaria: La prevención secundaria intenta reducir las consecuencias más serias de las enfermedades mediante diagnósticos tempranos y tratamientos. Está definido como la medida disponible para individuos y poblaciones para detectar anticipadamente las enfermedades, lo que conlleva a una intervención rápida y efectiva para corregir las desviaciones de una buena salud. </w:t>
      </w:r>
      <w:r w:rsidRPr="004E2056">
        <w:rPr>
          <w:rFonts w:asciiTheme="minorHAnsi" w:hAnsiTheme="minorHAnsi" w:cs="Calibri"/>
          <w:b/>
          <w:color w:val="000000"/>
          <w:sz w:val="16"/>
          <w:szCs w:val="16"/>
        </w:rPr>
        <w:t>Prevención terciaria:</w:t>
      </w:r>
      <w:r w:rsidRPr="004E2056">
        <w:rPr>
          <w:rFonts w:asciiTheme="minorHAnsi" w:hAnsiTheme="minorHAnsi" w:cs="Calibri"/>
          <w:color w:val="000000"/>
          <w:sz w:val="16"/>
          <w:szCs w:val="16"/>
        </w:rPr>
        <w:t xml:space="preserve"> La prevención terciaria se inclina a la reducción del proceso o la complicación de la enfermedad establecida; y es importante el aspecto de la medicina terapéutica o de rehabilitación, ya que procura evitar la discapacidad total, que conlleve al individuo a vivir una vida plena y autosuficiente.  </w:t>
      </w:r>
      <w:r w:rsidRPr="004E2056">
        <w:rPr>
          <w:rFonts w:asciiTheme="minorHAnsi" w:hAnsiTheme="minorHAnsi" w:cs="Calibri"/>
          <w:sz w:val="16"/>
          <w:szCs w:val="16"/>
        </w:rPr>
        <w:t xml:space="preserve">Cantú Martínez, Pedro César, y otros, </w:t>
      </w:r>
      <w:r w:rsidRPr="004E2056">
        <w:rPr>
          <w:rFonts w:asciiTheme="minorHAnsi" w:hAnsiTheme="minorHAnsi" w:cs="Calibri"/>
          <w:i/>
          <w:sz w:val="16"/>
          <w:szCs w:val="16"/>
        </w:rPr>
        <w:t>E</w:t>
      </w:r>
      <w:r w:rsidRPr="004E2056">
        <w:rPr>
          <w:rFonts w:asciiTheme="minorHAnsi" w:hAnsiTheme="minorHAnsi" w:cs="Calibri"/>
          <w:bCs/>
          <w:i/>
          <w:sz w:val="16"/>
          <w:szCs w:val="16"/>
        </w:rPr>
        <w:t>pidemiología, el discurrir del estado de salud-enfermedad</w:t>
      </w:r>
      <w:r w:rsidRPr="004E2056">
        <w:rPr>
          <w:rFonts w:asciiTheme="minorHAnsi" w:hAnsiTheme="minorHAnsi" w:cs="Calibri"/>
          <w:bCs/>
          <w:sz w:val="16"/>
          <w:szCs w:val="16"/>
        </w:rPr>
        <w:t>, en Revista Salud Pública y nutrición, Vol. 2 No.4 Octubre-Diciembre 2001, http://www.respyn.uanl.mx/ii/4/ensayos/epidemiologia.htm</w:t>
      </w:r>
    </w:p>
  </w:footnote>
  <w:footnote w:id="10">
    <w:p w:rsidR="00EC1067" w:rsidRPr="00E35DE0" w:rsidRDefault="00EC1067" w:rsidP="00BA5CE3">
      <w:pPr>
        <w:autoSpaceDE w:val="0"/>
        <w:rPr>
          <w:rFonts w:asciiTheme="minorHAnsi" w:hAnsiTheme="minorHAnsi"/>
          <w:sz w:val="16"/>
          <w:szCs w:val="16"/>
          <w:lang w:val="en-US"/>
        </w:rPr>
      </w:pPr>
      <w:r w:rsidRPr="004E2056">
        <w:rPr>
          <w:rStyle w:val="Caracteresdenotaalpie"/>
          <w:rFonts w:asciiTheme="minorHAnsi" w:hAnsiTheme="minorHAnsi"/>
          <w:sz w:val="16"/>
          <w:szCs w:val="16"/>
          <w:vertAlign w:val="baseline"/>
        </w:rPr>
        <w:footnoteRef/>
      </w:r>
      <w:r w:rsidRPr="004E2056">
        <w:rPr>
          <w:rFonts w:asciiTheme="minorHAnsi" w:eastAsia="Arial Narrow" w:hAnsiTheme="minorHAnsi" w:cs="Arial Narrow"/>
          <w:sz w:val="16"/>
          <w:szCs w:val="16"/>
        </w:rPr>
        <w:tab/>
      </w:r>
      <w:r w:rsidRPr="004E2056">
        <w:rPr>
          <w:rFonts w:asciiTheme="minorHAnsi" w:hAnsiTheme="minorHAnsi" w:cs="Arial Narrow"/>
          <w:sz w:val="16"/>
          <w:szCs w:val="16"/>
        </w:rPr>
        <w:t xml:space="preserve">Ministerio de Salud de Argentina, OPS-OMS, ONUSIDA, Salud, VIH/Sida y sexualidad Trans. </w:t>
      </w:r>
      <w:r w:rsidRPr="00E35DE0">
        <w:rPr>
          <w:rFonts w:asciiTheme="minorHAnsi" w:hAnsiTheme="minorHAnsi" w:cs="Arial Narrow"/>
          <w:sz w:val="16"/>
          <w:szCs w:val="16"/>
          <w:lang w:val="en-US"/>
        </w:rPr>
        <w:t>2008.</w:t>
      </w:r>
    </w:p>
    <w:p w:rsidR="00EC1067" w:rsidRPr="00E35DE0" w:rsidRDefault="00EC1067" w:rsidP="00BA5CE3">
      <w:pPr>
        <w:autoSpaceDE w:val="0"/>
        <w:rPr>
          <w:rFonts w:asciiTheme="minorHAnsi" w:hAnsiTheme="minorHAnsi"/>
          <w:sz w:val="16"/>
          <w:szCs w:val="16"/>
          <w:lang w:val="en-US"/>
        </w:rPr>
      </w:pPr>
    </w:p>
    <w:p w:rsidR="00EC1067" w:rsidRPr="00E35DE0" w:rsidRDefault="00EC1067" w:rsidP="00BA5CE3">
      <w:pPr>
        <w:autoSpaceDE w:val="0"/>
        <w:rPr>
          <w:rFonts w:asciiTheme="minorHAnsi" w:hAnsiTheme="minorHAnsi"/>
          <w:sz w:val="16"/>
          <w:szCs w:val="16"/>
          <w:lang w:val="en-US"/>
        </w:rPr>
      </w:pPr>
    </w:p>
  </w:footnote>
  <w:footnote w:id="11">
    <w:p w:rsidR="00EC1067" w:rsidRPr="004E2056" w:rsidRDefault="00EC1067" w:rsidP="009273EC">
      <w:pPr>
        <w:pStyle w:val="Textonotapie"/>
        <w:rPr>
          <w:rFonts w:asciiTheme="minorHAnsi" w:hAnsiTheme="minorHAnsi"/>
          <w:sz w:val="16"/>
          <w:szCs w:val="16"/>
          <w:lang w:val="en-US"/>
        </w:rPr>
      </w:pPr>
      <w:r w:rsidRPr="004E2056">
        <w:rPr>
          <w:rStyle w:val="Caracteresdenotaalpie"/>
          <w:rFonts w:asciiTheme="minorHAnsi" w:hAnsiTheme="minorHAnsi"/>
          <w:sz w:val="16"/>
          <w:szCs w:val="16"/>
          <w:vertAlign w:val="baseline"/>
        </w:rPr>
        <w:footnoteRef/>
      </w:r>
      <w:r w:rsidRPr="004E2056">
        <w:rPr>
          <w:rFonts w:asciiTheme="minorHAnsi" w:eastAsia="Arial Narrow" w:hAnsiTheme="minorHAnsi" w:cs="Arial Narrow"/>
          <w:sz w:val="16"/>
          <w:szCs w:val="16"/>
          <w:lang w:val="en-US"/>
        </w:rPr>
        <w:tab/>
      </w:r>
      <w:r w:rsidRPr="004E2056">
        <w:rPr>
          <w:rFonts w:asciiTheme="minorHAnsi" w:hAnsiTheme="minorHAnsi" w:cs="Arial Narrow"/>
          <w:bCs/>
          <w:sz w:val="16"/>
          <w:szCs w:val="16"/>
          <w:lang w:val="en-US"/>
        </w:rPr>
        <w:t xml:space="preserve">Kathleen A. Oriel, Medical Care of Transsexual Patients, en </w:t>
      </w:r>
      <w:r w:rsidRPr="004E2056">
        <w:rPr>
          <w:rFonts w:asciiTheme="minorHAnsi" w:hAnsiTheme="minorHAnsi" w:cs="Arial Narrow"/>
          <w:iCs/>
          <w:sz w:val="16"/>
          <w:szCs w:val="16"/>
          <w:lang w:val="en-US"/>
        </w:rPr>
        <w:t>Journal of the Gay and Lesbian Medical Association, Vol. 4, No. 4, 2000, p. 189.</w:t>
      </w:r>
    </w:p>
  </w:footnote>
  <w:footnote w:id="12">
    <w:p w:rsidR="00EC1067" w:rsidRPr="004E2056" w:rsidRDefault="00EC1067" w:rsidP="009273EC">
      <w:pPr>
        <w:pStyle w:val="Textonotapie"/>
        <w:rPr>
          <w:rFonts w:asciiTheme="minorHAnsi" w:hAnsiTheme="minorHAnsi"/>
          <w:sz w:val="16"/>
          <w:szCs w:val="16"/>
        </w:rPr>
      </w:pPr>
      <w:r w:rsidRPr="004E2056">
        <w:rPr>
          <w:rStyle w:val="Caracteresdenotaalpie"/>
          <w:rFonts w:asciiTheme="minorHAnsi" w:hAnsiTheme="minorHAnsi"/>
          <w:sz w:val="16"/>
          <w:szCs w:val="16"/>
          <w:vertAlign w:val="baseline"/>
        </w:rPr>
        <w:footnoteRef/>
      </w:r>
      <w:r w:rsidRPr="004E2056">
        <w:rPr>
          <w:rFonts w:asciiTheme="minorHAnsi" w:eastAsia="Arial Narrow" w:hAnsiTheme="minorHAnsi" w:cs="Arial Narrow"/>
          <w:sz w:val="16"/>
          <w:szCs w:val="16"/>
          <w:lang w:val="es-EC"/>
        </w:rPr>
        <w:tab/>
      </w:r>
      <w:r w:rsidRPr="004E2056">
        <w:rPr>
          <w:rFonts w:asciiTheme="minorHAnsi" w:hAnsiTheme="minorHAnsi" w:cs="Arial Narrow"/>
          <w:sz w:val="16"/>
          <w:szCs w:val="16"/>
          <w:lang w:val="es-EC"/>
        </w:rPr>
        <w:t>WHO, 2012, op.cit., p.50</w:t>
      </w:r>
    </w:p>
  </w:footnote>
  <w:footnote w:id="13">
    <w:p w:rsidR="00EC1067" w:rsidRPr="004E2056" w:rsidRDefault="00EC1067" w:rsidP="009273EC">
      <w:pPr>
        <w:pStyle w:val="WW-Default"/>
        <w:rPr>
          <w:rFonts w:asciiTheme="minorHAnsi" w:hAnsiTheme="minorHAnsi"/>
          <w:sz w:val="16"/>
          <w:szCs w:val="16"/>
        </w:rPr>
      </w:pPr>
      <w:r w:rsidRPr="004E2056">
        <w:rPr>
          <w:rStyle w:val="Caracteresdenotaalpie"/>
          <w:rFonts w:asciiTheme="minorHAnsi" w:hAnsiTheme="minorHAnsi"/>
          <w:sz w:val="16"/>
          <w:szCs w:val="16"/>
          <w:vertAlign w:val="baseline"/>
        </w:rPr>
        <w:footnoteRef/>
      </w:r>
      <w:r w:rsidRPr="004E2056">
        <w:rPr>
          <w:rFonts w:asciiTheme="minorHAnsi" w:eastAsia="Arial Narrow" w:hAnsiTheme="minorHAnsi" w:cs="Arial Narrow"/>
          <w:sz w:val="16"/>
          <w:szCs w:val="16"/>
        </w:rPr>
        <w:tab/>
      </w:r>
      <w:r w:rsidRPr="004E2056">
        <w:rPr>
          <w:rFonts w:asciiTheme="minorHAnsi" w:hAnsiTheme="minorHAnsi" w:cs="Arial Narrow"/>
          <w:bCs/>
          <w:sz w:val="16"/>
          <w:szCs w:val="16"/>
        </w:rPr>
        <w:t>Feldman, J., y Goldbergm J.,</w:t>
      </w:r>
      <w:r w:rsidRPr="004E2056">
        <w:rPr>
          <w:rFonts w:asciiTheme="minorHAnsi" w:hAnsiTheme="minorHAnsi" w:cs="Arial Narrow"/>
          <w:sz w:val="16"/>
          <w:szCs w:val="16"/>
        </w:rPr>
        <w:t>TransgenderPrimary Medical Care, 2006 en Vía</w:t>
      </w:r>
      <w:r w:rsidRPr="004E2056">
        <w:rPr>
          <w:rFonts w:asciiTheme="minorHAnsi" w:hAnsiTheme="minorHAnsi" w:cs="Arial Narrow"/>
          <w:bCs/>
          <w:sz w:val="16"/>
          <w:szCs w:val="16"/>
        </w:rPr>
        <w:t xml:space="preserve"> Libre, Hombres gay, bisexuales, personas Trans y otros hombres que tienen sexo con hombres, </w:t>
      </w:r>
      <w:r w:rsidRPr="004E2056">
        <w:rPr>
          <w:rFonts w:asciiTheme="minorHAnsi" w:hAnsiTheme="minorHAnsi" w:cs="Arial Narrow"/>
          <w:sz w:val="16"/>
          <w:szCs w:val="16"/>
        </w:rPr>
        <w:t>Guía de orientaciones básicas para el personal de salud con trabajo en ITS, VIH y sida, Lima, 2010, p. 133.</w:t>
      </w:r>
    </w:p>
  </w:footnote>
  <w:footnote w:id="14">
    <w:p w:rsidR="00EC1067" w:rsidRPr="004E2056" w:rsidRDefault="00EC1067" w:rsidP="009273EC">
      <w:pPr>
        <w:spacing w:after="0"/>
        <w:rPr>
          <w:rFonts w:asciiTheme="minorHAnsi" w:hAnsiTheme="minorHAnsi" w:cs="Calibri"/>
          <w:sz w:val="16"/>
          <w:szCs w:val="16"/>
        </w:rPr>
      </w:pPr>
      <w:r w:rsidRPr="004E2056">
        <w:rPr>
          <w:rStyle w:val="Caracteresdenotaalpie"/>
          <w:rFonts w:asciiTheme="minorHAnsi" w:hAnsiTheme="minorHAnsi" w:cs="Calibri"/>
          <w:sz w:val="16"/>
          <w:szCs w:val="16"/>
          <w:vertAlign w:val="baseline"/>
        </w:rPr>
        <w:footnoteRef/>
      </w:r>
      <w:hyperlink r:id="rId1" w:history="1">
        <w:r w:rsidRPr="004E2056">
          <w:rPr>
            <w:rStyle w:val="Hipervnculo"/>
            <w:rFonts w:asciiTheme="minorHAnsi" w:hAnsiTheme="minorHAnsi" w:cs="Calibri"/>
            <w:color w:val="auto"/>
            <w:sz w:val="16"/>
            <w:szCs w:val="16"/>
            <w:u w:val="none"/>
          </w:rPr>
          <w:t>Conway</w:t>
        </w:r>
      </w:hyperlink>
      <w:r w:rsidRPr="004E2056">
        <w:rPr>
          <w:rFonts w:asciiTheme="minorHAnsi" w:hAnsiTheme="minorHAnsi" w:cs="Calibri"/>
          <w:sz w:val="16"/>
          <w:szCs w:val="16"/>
        </w:rPr>
        <w:t>, Lynn, Vaginoplastia: Cirug</w:t>
      </w:r>
      <w:r w:rsidRPr="004E2056">
        <w:rPr>
          <w:rFonts w:asciiTheme="minorHAnsi" w:eastAsia="Arial Unicode MS" w:hAnsiTheme="minorHAnsi" w:cs="Calibri"/>
          <w:sz w:val="16"/>
          <w:szCs w:val="16"/>
        </w:rPr>
        <w:t>í</w:t>
      </w:r>
      <w:r w:rsidRPr="004E2056">
        <w:rPr>
          <w:rFonts w:asciiTheme="minorHAnsi" w:hAnsiTheme="minorHAnsi" w:cs="Calibri"/>
          <w:sz w:val="16"/>
          <w:szCs w:val="16"/>
        </w:rPr>
        <w:t>a de reasignación de sexo de hombre a mujer, Notas históricas, descripciones, fotos, referencias y vínculos., traducido por Sonia Johan, 2005, http://ai.eecs.umich.edu/people/conway/TS/ES/SRS-ES.html</w:t>
      </w:r>
    </w:p>
  </w:footnote>
  <w:footnote w:id="15">
    <w:p w:rsidR="00EC1067" w:rsidRPr="004E2056" w:rsidRDefault="00EC1067" w:rsidP="009273EC">
      <w:pPr>
        <w:pStyle w:val="Textonotapie"/>
        <w:rPr>
          <w:rFonts w:asciiTheme="minorHAnsi" w:hAnsiTheme="minorHAnsi" w:cs="Calibri"/>
          <w:sz w:val="16"/>
          <w:szCs w:val="16"/>
          <w:lang w:val="en-US"/>
        </w:rPr>
      </w:pPr>
      <w:r w:rsidRPr="004E2056">
        <w:rPr>
          <w:rStyle w:val="Caracteresdenotaalpie"/>
          <w:rFonts w:asciiTheme="minorHAnsi" w:hAnsiTheme="minorHAnsi" w:cs="Calibri"/>
          <w:sz w:val="16"/>
          <w:szCs w:val="16"/>
          <w:vertAlign w:val="baseline"/>
        </w:rPr>
        <w:footnoteRef/>
      </w:r>
      <w:r w:rsidRPr="004E2056">
        <w:rPr>
          <w:rFonts w:asciiTheme="minorHAnsi" w:hAnsiTheme="minorHAnsi" w:cs="Calibri"/>
          <w:sz w:val="16"/>
          <w:szCs w:val="16"/>
        </w:rPr>
        <w:t xml:space="preserve">Cervera, María, y otros, </w:t>
      </w:r>
      <w:r w:rsidRPr="004E2056">
        <w:rPr>
          <w:rFonts w:asciiTheme="minorHAnsi" w:hAnsiTheme="minorHAnsi" w:cs="Calibri"/>
          <w:bCs/>
          <w:color w:val="000000"/>
          <w:kern w:val="1"/>
          <w:sz w:val="16"/>
          <w:szCs w:val="16"/>
        </w:rPr>
        <w:t xml:space="preserve">Secuelas tras inyección ilegal de silicona líquida como técnica de aumento mamario: presentación de 2 casos, </w:t>
      </w:r>
      <w:r w:rsidRPr="004E2056">
        <w:rPr>
          <w:rFonts w:asciiTheme="minorHAnsi" w:hAnsiTheme="minorHAnsi" w:cs="Calibri"/>
          <w:bCs/>
          <w:i/>
          <w:iCs/>
          <w:color w:val="333333"/>
          <w:sz w:val="16"/>
          <w:szCs w:val="16"/>
        </w:rPr>
        <w:t xml:space="preserve">Universidad de Navarra. </w:t>
      </w:r>
      <w:r w:rsidRPr="004E2056">
        <w:rPr>
          <w:rFonts w:asciiTheme="minorHAnsi" w:hAnsiTheme="minorHAnsi" w:cs="Calibri"/>
          <w:bCs/>
          <w:i/>
          <w:iCs/>
          <w:color w:val="333333"/>
          <w:sz w:val="16"/>
          <w:szCs w:val="16"/>
          <w:lang w:val="en-US"/>
        </w:rPr>
        <w:t>Pamplona, 2005.</w:t>
      </w:r>
    </w:p>
  </w:footnote>
  <w:footnote w:id="16">
    <w:p w:rsidR="00EC1067" w:rsidRPr="004E2056" w:rsidRDefault="00EC1067" w:rsidP="009273EC">
      <w:pPr>
        <w:pStyle w:val="Textonotapie"/>
        <w:rPr>
          <w:rFonts w:asciiTheme="minorHAnsi" w:hAnsiTheme="minorHAnsi" w:cs="Calibri"/>
          <w:sz w:val="16"/>
          <w:szCs w:val="16"/>
          <w:lang w:val="en-US"/>
        </w:rPr>
      </w:pPr>
      <w:r w:rsidRPr="004E2056">
        <w:rPr>
          <w:rStyle w:val="Caracteresdenotaalpie"/>
          <w:rFonts w:asciiTheme="minorHAnsi" w:hAnsiTheme="minorHAnsi" w:cs="Calibri"/>
          <w:sz w:val="16"/>
          <w:szCs w:val="16"/>
          <w:vertAlign w:val="baseline"/>
        </w:rPr>
        <w:footnoteRef/>
      </w:r>
      <w:r w:rsidRPr="004E2056">
        <w:rPr>
          <w:rFonts w:asciiTheme="minorHAnsi" w:hAnsiTheme="minorHAnsi" w:cs="Calibri"/>
          <w:sz w:val="16"/>
          <w:szCs w:val="16"/>
          <w:lang w:val="en-US"/>
        </w:rPr>
        <w:t>WHO, 2012, op.cit. 64.</w:t>
      </w:r>
    </w:p>
  </w:footnote>
  <w:footnote w:id="17">
    <w:p w:rsidR="00EC1067" w:rsidRPr="004E2056" w:rsidRDefault="00EC1067" w:rsidP="009273EC">
      <w:pPr>
        <w:pStyle w:val="WW-Default"/>
        <w:rPr>
          <w:rFonts w:asciiTheme="minorHAnsi" w:hAnsiTheme="minorHAnsi" w:cs="Calibri"/>
          <w:sz w:val="16"/>
          <w:szCs w:val="16"/>
          <w:lang w:val="en-US"/>
        </w:rPr>
      </w:pPr>
      <w:r w:rsidRPr="004E2056">
        <w:rPr>
          <w:rStyle w:val="Caracteresdenotaalpie"/>
          <w:rFonts w:asciiTheme="minorHAnsi" w:hAnsiTheme="minorHAnsi" w:cs="Calibri"/>
          <w:sz w:val="16"/>
          <w:szCs w:val="16"/>
          <w:vertAlign w:val="baseline"/>
        </w:rPr>
        <w:footnoteRef/>
      </w:r>
      <w:r w:rsidRPr="004E2056">
        <w:rPr>
          <w:rFonts w:asciiTheme="minorHAnsi" w:hAnsiTheme="minorHAnsi" w:cs="Calibri"/>
          <w:bCs/>
          <w:sz w:val="16"/>
          <w:szCs w:val="16"/>
          <w:lang w:val="en-US"/>
        </w:rPr>
        <w:t>Feldman, J., y Goldberg J.,</w:t>
      </w:r>
      <w:r w:rsidRPr="004E2056">
        <w:rPr>
          <w:rFonts w:asciiTheme="minorHAnsi" w:hAnsiTheme="minorHAnsi" w:cs="Calibri"/>
          <w:sz w:val="16"/>
          <w:szCs w:val="16"/>
          <w:lang w:val="en-US"/>
        </w:rPr>
        <w:t xml:space="preserve"> Transgender Primary Medical Care: Suggested Guidelines for Clinicians in British Columbia, Vancouver Coastal Health, Transcend Transgender Support &amp; Education Society, and the Canadian Rainbow Health Coalition, 2006, p.9. http://transhealth.vch.ca/resources/library/tcpdocs/guidelines-primcare.pdf</w:t>
      </w:r>
    </w:p>
  </w:footnote>
  <w:footnote w:id="18">
    <w:p w:rsidR="00EC1067" w:rsidRPr="004E2056" w:rsidRDefault="00EC1067" w:rsidP="00BA071E">
      <w:pPr>
        <w:pStyle w:val="Textonotapie"/>
        <w:rPr>
          <w:rFonts w:asciiTheme="minorHAnsi" w:hAnsiTheme="minorHAnsi"/>
          <w:sz w:val="16"/>
          <w:szCs w:val="16"/>
        </w:rPr>
      </w:pPr>
      <w:r w:rsidRPr="004E2056">
        <w:rPr>
          <w:rStyle w:val="Caracteresdenotaalpie"/>
          <w:rFonts w:asciiTheme="minorHAnsi" w:hAnsiTheme="minorHAnsi"/>
          <w:sz w:val="16"/>
          <w:szCs w:val="16"/>
          <w:vertAlign w:val="baseline"/>
        </w:rPr>
        <w:footnoteRef/>
      </w:r>
      <w:r w:rsidRPr="004E2056">
        <w:rPr>
          <w:rFonts w:asciiTheme="minorHAnsi" w:eastAsia="Arial Narrow" w:hAnsiTheme="minorHAnsi" w:cs="Arial Narrow"/>
          <w:sz w:val="16"/>
          <w:szCs w:val="16"/>
        </w:rPr>
        <w:tab/>
      </w:r>
      <w:r w:rsidRPr="004E2056">
        <w:rPr>
          <w:rFonts w:asciiTheme="minorHAnsi" w:hAnsiTheme="minorHAnsi" w:cs="Arial Narrow"/>
          <w:sz w:val="16"/>
          <w:szCs w:val="16"/>
        </w:rPr>
        <w:t>Trabajo de campo, Proyecto Transgénero</w:t>
      </w:r>
    </w:p>
  </w:footnote>
  <w:footnote w:id="19">
    <w:p w:rsidR="00EC1067" w:rsidRPr="004E2056" w:rsidRDefault="00EC1067" w:rsidP="00BA071E">
      <w:pPr>
        <w:autoSpaceDE w:val="0"/>
        <w:rPr>
          <w:rFonts w:asciiTheme="minorHAnsi" w:hAnsiTheme="minorHAnsi"/>
          <w:sz w:val="16"/>
          <w:szCs w:val="16"/>
        </w:rPr>
      </w:pPr>
      <w:r w:rsidRPr="004E2056">
        <w:rPr>
          <w:rStyle w:val="Caracteresdenotaalpie"/>
          <w:rFonts w:asciiTheme="minorHAnsi" w:hAnsiTheme="minorHAnsi"/>
          <w:sz w:val="16"/>
          <w:szCs w:val="16"/>
          <w:vertAlign w:val="baseline"/>
        </w:rPr>
        <w:footnoteRef/>
      </w:r>
      <w:r w:rsidRPr="004E2056">
        <w:rPr>
          <w:rFonts w:asciiTheme="minorHAnsi" w:eastAsia="Arial Narrow" w:hAnsiTheme="minorHAnsi" w:cs="Arial Narrow"/>
          <w:sz w:val="16"/>
          <w:szCs w:val="16"/>
        </w:rPr>
        <w:tab/>
      </w:r>
      <w:r w:rsidRPr="004E2056">
        <w:rPr>
          <w:rFonts w:asciiTheme="minorHAnsi" w:hAnsiTheme="minorHAnsi" w:cs="Arial Narrow"/>
          <w:sz w:val="16"/>
          <w:szCs w:val="16"/>
        </w:rPr>
        <w:t xml:space="preserve">Salazar Ximena y otros, Las personas Trans y la epidemia del VIH/SIDAVIH/Sida en el Perú: Aspectos sociales y epidemiológicos, Lima, IESSDEH-UPCH-ONUSIDA amFAR , 2010, p. </w:t>
      </w:r>
    </w:p>
  </w:footnote>
  <w:footnote w:id="20">
    <w:p w:rsidR="00EC1067" w:rsidRPr="004E2056" w:rsidRDefault="00EC1067" w:rsidP="00345C20">
      <w:pPr>
        <w:spacing w:after="0" w:line="240" w:lineRule="auto"/>
        <w:jc w:val="both"/>
        <w:rPr>
          <w:rFonts w:asciiTheme="minorHAnsi" w:hAnsiTheme="minorHAnsi"/>
          <w:sz w:val="16"/>
          <w:szCs w:val="16"/>
        </w:rPr>
      </w:pPr>
      <w:r w:rsidRPr="004E2056">
        <w:rPr>
          <w:rStyle w:val="Caracteresdenotaalpie"/>
          <w:rFonts w:asciiTheme="minorHAnsi" w:hAnsiTheme="minorHAnsi"/>
          <w:sz w:val="16"/>
          <w:szCs w:val="16"/>
          <w:vertAlign w:val="baseline"/>
        </w:rPr>
        <w:footnoteRef/>
      </w:r>
      <w:r w:rsidRPr="004E2056">
        <w:rPr>
          <w:rFonts w:asciiTheme="minorHAnsi" w:hAnsiTheme="minorHAnsi" w:cs="Arial Narrow"/>
          <w:sz w:val="16"/>
          <w:szCs w:val="16"/>
        </w:rPr>
        <w:t>El heterocentrismo define a la naturaleza humana como heterosexual y considera inferior a cualquier otra posibilidad del ser.</w:t>
      </w:r>
    </w:p>
  </w:footnote>
  <w:footnote w:id="21">
    <w:p w:rsidR="00EC1067" w:rsidRPr="004E2056" w:rsidRDefault="00EC1067" w:rsidP="00345C20">
      <w:pPr>
        <w:autoSpaceDE w:val="0"/>
        <w:spacing w:after="0" w:line="240" w:lineRule="auto"/>
        <w:rPr>
          <w:rFonts w:asciiTheme="minorHAnsi" w:hAnsiTheme="minorHAnsi"/>
          <w:sz w:val="16"/>
          <w:szCs w:val="16"/>
        </w:rPr>
      </w:pPr>
      <w:r w:rsidRPr="004E2056">
        <w:rPr>
          <w:rStyle w:val="Caracteresdenotaalpie"/>
          <w:rFonts w:asciiTheme="minorHAnsi" w:hAnsiTheme="minorHAnsi"/>
          <w:sz w:val="16"/>
          <w:szCs w:val="16"/>
          <w:vertAlign w:val="baseline"/>
        </w:rPr>
        <w:footnoteRef/>
      </w:r>
      <w:r w:rsidRPr="004E2056">
        <w:rPr>
          <w:rFonts w:asciiTheme="minorHAnsi" w:hAnsiTheme="minorHAnsi" w:cs="Arial Narrow"/>
          <w:sz w:val="16"/>
          <w:szCs w:val="16"/>
        </w:rPr>
        <w:t xml:space="preserve"> Estudios de los factores del incremento del VIH, de las transfemeninas trabajadoras sexuales de la ciudad de Guayaquil </w:t>
      </w:r>
      <w:r w:rsidRPr="004E2056">
        <w:rPr>
          <w:rFonts w:asciiTheme="minorHAnsi" w:hAnsiTheme="minorHAnsi" w:cs="Arial Narrow"/>
          <w:bCs/>
          <w:sz w:val="16"/>
          <w:szCs w:val="16"/>
        </w:rPr>
        <w:t>2010</w:t>
      </w:r>
      <w:r w:rsidRPr="004E2056">
        <w:rPr>
          <w:rFonts w:asciiTheme="minorHAnsi" w:hAnsiTheme="minorHAnsi" w:cs="Arial Narrow"/>
          <w:sz w:val="16"/>
          <w:szCs w:val="16"/>
        </w:rPr>
        <w:t>.</w:t>
      </w:r>
    </w:p>
  </w:footnote>
  <w:footnote w:id="22">
    <w:p w:rsidR="00EC1067" w:rsidRPr="004E2056" w:rsidRDefault="00EC1067" w:rsidP="009273EC">
      <w:pPr>
        <w:pStyle w:val="Textonotapie"/>
        <w:rPr>
          <w:rFonts w:asciiTheme="minorHAnsi" w:hAnsiTheme="minorHAnsi"/>
          <w:sz w:val="16"/>
          <w:szCs w:val="16"/>
          <w:lang w:val="en-US"/>
        </w:rPr>
      </w:pPr>
      <w:r w:rsidRPr="004E2056">
        <w:rPr>
          <w:rStyle w:val="Caracteresdenotaalpie"/>
          <w:rFonts w:asciiTheme="minorHAnsi" w:hAnsiTheme="minorHAnsi"/>
          <w:sz w:val="16"/>
          <w:szCs w:val="16"/>
          <w:vertAlign w:val="baseline"/>
        </w:rPr>
        <w:footnoteRef/>
      </w:r>
      <w:r w:rsidRPr="004E2056">
        <w:rPr>
          <w:rFonts w:asciiTheme="minorHAnsi" w:eastAsia="Arial Narrow" w:hAnsiTheme="minorHAnsi" w:cs="Arial Narrow"/>
          <w:sz w:val="16"/>
          <w:szCs w:val="16"/>
        </w:rPr>
        <w:tab/>
      </w:r>
      <w:r w:rsidRPr="004E2056">
        <w:rPr>
          <w:rFonts w:asciiTheme="minorHAnsi" w:hAnsiTheme="minorHAnsi" w:cs="Arial Narrow"/>
          <w:sz w:val="16"/>
          <w:szCs w:val="16"/>
          <w:lang w:val="en-US"/>
        </w:rPr>
        <w:t>Kathleen A. Oriel, Medical, 2000, op.cit., p. 189</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C1067" w:rsidRDefault="009B435D">
    <w:pPr>
      <w:pStyle w:val="Encabezado"/>
    </w:pPr>
    <w:r>
      <w:rPr>
        <w:noProof/>
        <w:lang w:val="en-US" w:eastAsia="en-US"/>
      </w:rPr>
      <mc:AlternateContent>
        <mc:Choice Requires="wps">
          <w:drawing>
            <wp:anchor distT="0" distB="0" distL="114300" distR="114300" simplePos="0" relativeHeight="251658240" behindDoc="0" locked="0" layoutInCell="0" allowOverlap="1">
              <wp:simplePos x="0" y="0"/>
              <wp:positionH relativeFrom="page">
                <wp:posOffset>1080135</wp:posOffset>
              </wp:positionH>
              <wp:positionV relativeFrom="page">
                <wp:posOffset>288290</wp:posOffset>
              </wp:positionV>
              <wp:extent cx="5396230" cy="323215"/>
              <wp:effectExtent l="0" t="0" r="0"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96230" cy="323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C1067" w:rsidRPr="00E30816" w:rsidRDefault="00EC1067" w:rsidP="00E30816"/>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34" type="#_x0000_t202" style="position:absolute;margin-left:85.05pt;margin-top:22.7pt;width:424.9pt;height:25.45pt;z-index:251658240;visibility:visible;mso-wrap-style:square;mso-width-percent:1000;mso-height-percent:0;mso-wrap-distance-left:9pt;mso-wrap-distance-top:0;mso-wrap-distance-right:9pt;mso-wrap-distance-bottom:0;mso-position-horizontal:absolute;mso-position-horizontal-relative:page;mso-position-vertical:absolute;mso-position-vertical-relative:page;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" o:allowincell="f" filled="f" stroked="f">
              <v:textbox style="mso-fit-shape-to-text:t" inset=",0,,0">
                <w:txbxContent>
                  <w:p w:rsidR="00EC1067" w:rsidRPr="00E30816" w:rsidRDefault="00EC1067" w:rsidP="00E30816"/>
                </w:txbxContent>
              </v:textbox>
              <w10:wrap anchorx="page" anchory="page"/>
            </v:shape>
          </w:pict>
        </mc:Fallback>
      </mc:AlternateContent>
    </w:r>
    <w:r>
      <w:rPr>
        <w:noProof/>
        <w:lang w:val="en-US" w:eastAsia="en-US"/>
      </w:rPr>
      <mc:AlternateContent>
        <mc:Choice Requires="wps">
          <w:drawing>
            <wp:anchor distT="0" distB="0" distL="114300" distR="114300" simplePos="0" relativeHeight="251657216" behindDoc="0" locked="0" layoutInCell="0" allowOverlap="1">
              <wp:simplePos x="0" y="0"/>
              <wp:positionH relativeFrom="page">
                <wp:posOffset>6480175</wp:posOffset>
              </wp:positionH>
              <wp:positionV relativeFrom="page">
                <wp:posOffset>364490</wp:posOffset>
              </wp:positionV>
              <wp:extent cx="1076960" cy="170815"/>
              <wp:effectExtent l="0" t="0" r="2540" b="0"/>
              <wp:wrapNone/>
              <wp:docPr id="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76960" cy="170815"/>
                      </a:xfrm>
                      <a:prstGeom prst="rect">
                        <a:avLst/>
                      </a:prstGeom>
                      <a:solidFill>
                        <a:srgbClr val="4F81BD"/>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C1067" w:rsidRPr="004F2082" w:rsidRDefault="00EC1067">
                          <w:pPr>
                            <w:spacing w:after="0" w:line="240" w:lineRule="auto"/>
                            <w:rPr>
                              <w:color w:val="FFFFFF"/>
                            </w:rPr>
                          </w:pPr>
                          <w:r>
                            <w:fldChar w:fldCharType="begin"/>
                          </w:r>
                          <w:r>
                            <w:instrText xml:space="preserve"> PAGE   \* MERGEFORMAT </w:instrText>
                          </w:r>
                          <w:r>
                            <w:fldChar w:fldCharType="separate"/>
                          </w:r>
                          <w:r w:rsidR="009B435D" w:rsidRPr="009B435D">
                            <w:rPr>
                              <w:noProof/>
                              <w:color w:val="FFFFFF"/>
                            </w:rPr>
                            <w:t>38</w:t>
                          </w:r>
                          <w:r>
                            <w:rPr>
                              <w:noProof/>
                              <w:color w:val="FFFFFF"/>
                            </w:rPr>
                            <w:fldChar w:fldCharType="end"/>
                          </w:r>
                        </w:p>
                      </w:txbxContent>
                    </wps:txbx>
                    <wps:bodyPr rot="0" vert="horz" wrap="square" lIns="91440" tIns="0" rIns="91440" bIns="0" anchor="ctr" anchorCtr="0" upright="1">
                      <a:spAutoFit/>
                    </wps:bodyPr>
                  </wps:wsp>
                </a:graphicData>
              </a:graphic>
              <wp14:sizeRelH relativeFrom="rightMargin">
                <wp14:pctWidth>100000</wp14:pctWidth>
              </wp14:sizeRelH>
              <wp14:sizeRelV relativeFrom="page">
                <wp14:pctHeight>0</wp14:pctHeight>
              </wp14:sizeRelV>
            </wp:anchor>
          </w:drawing>
        </mc:Choice>
        <mc:Fallback>
          <w:pict>
            <v:shape id="Text Box 1" o:spid="_x0000_s1035" type="#_x0000_t202" style="position:absolute;margin-left:510.25pt;margin-top:28.7pt;width:84.8pt;height:13.45pt;z-index:251657216;visibility:visible;mso-wrap-style:square;mso-width-percent:1000;mso-height-percent:0;mso-wrap-distance-left:9pt;mso-wrap-distance-top:0;mso-wrap-distance-right:9pt;mso-wrap-distance-bottom:0;mso-position-horizontal:absolute;mso-position-horizontal-relative:page;mso-position-vertical:absolute;mso-position-vertical-relative:page;mso-width-percent:1000;mso-height-percent:0;mso-width-relative:right-margin-area;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" o:allowincell="f" fillcolor="#4f81bd" stroked="f">
              <v:textbox style="mso-fit-shape-to-text:t" inset=",0,,0">
                <w:txbxContent>
                  <w:p w:rsidR="00EC1067" w:rsidRPr="004F2082" w:rsidRDefault="00EC1067">
                    <w:pPr>
                      <w:spacing w:after="0" w:line="240" w:lineRule="auto"/>
                      <w:rPr>
                        <w:color w:val="FFFFFF"/>
                      </w:rPr>
                    </w:pPr>
                    <w:r>
                      <w:fldChar w:fldCharType="begin"/>
                    </w:r>
                    <w:r>
                      <w:instrText xml:space="preserve"> PAGE   \* MERGEFORMAT </w:instrText>
                    </w:r>
                    <w:r>
                      <w:fldChar w:fldCharType="separate"/>
                    </w:r>
                    <w:r w:rsidR="009B435D" w:rsidRPr="009B435D">
                      <w:rPr>
                        <w:noProof/>
                        <w:color w:val="FFFFFF"/>
                      </w:rPr>
                      <w:t>38</w:t>
                    </w:r>
                    <w:r>
                      <w:rPr>
                        <w:noProof/>
                        <w:color w:val="FFFFFF"/>
                      </w:rPr>
                      <w:fldChar w:fldCharType="end"/>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2"/>
    <w:lvl w:ilvl="0">
      <w:start w:val="1"/>
      <w:numFmt w:val="bullet"/>
      <w:lvlText w:val=""/>
      <w:lvlJc w:val="left"/>
      <w:pPr>
        <w:tabs>
          <w:tab w:val="num" w:pos="720"/>
        </w:tabs>
        <w:ind w:left="720" w:hanging="360"/>
      </w:pPr>
      <w:rPr>
        <w:rFonts w:ascii="Symbol" w:hAnsi="Symbol"/>
      </w:rPr>
    </w:lvl>
  </w:abstractNum>
  <w:abstractNum w:abstractNumId="1">
    <w:nsid w:val="00000003"/>
    <w:multiLevelType w:val="singleLevel"/>
    <w:tmpl w:val="00000003"/>
    <w:name w:val="WW8Num3"/>
    <w:lvl w:ilvl="0">
      <w:start w:val="1"/>
      <w:numFmt w:val="bullet"/>
      <w:lvlText w:val=""/>
      <w:lvlJc w:val="left"/>
      <w:pPr>
        <w:tabs>
          <w:tab w:val="num" w:pos="0"/>
        </w:tabs>
        <w:ind w:left="720" w:hanging="360"/>
      </w:pPr>
      <w:rPr>
        <w:rFonts w:ascii="Symbol" w:hAnsi="Symbol"/>
      </w:rPr>
    </w:lvl>
  </w:abstractNum>
  <w:abstractNum w:abstractNumId="2">
    <w:nsid w:val="00000004"/>
    <w:multiLevelType w:val="singleLevel"/>
    <w:tmpl w:val="00000004"/>
    <w:name w:val="WW8Num4"/>
    <w:lvl w:ilvl="0">
      <w:start w:val="1"/>
      <w:numFmt w:val="bullet"/>
      <w:lvlText w:val=""/>
      <w:lvlJc w:val="left"/>
      <w:pPr>
        <w:tabs>
          <w:tab w:val="num" w:pos="0"/>
        </w:tabs>
        <w:ind w:left="360" w:hanging="360"/>
      </w:pPr>
      <w:rPr>
        <w:rFonts w:ascii="Symbol" w:hAnsi="Symbol" w:cs="Symbol"/>
      </w:rPr>
    </w:lvl>
  </w:abstractNum>
  <w:abstractNum w:abstractNumId="3">
    <w:nsid w:val="00000005"/>
    <w:multiLevelType w:val="singleLevel"/>
    <w:tmpl w:val="00000005"/>
    <w:name w:val="WW8Num5"/>
    <w:lvl w:ilvl="0">
      <w:start w:val="1"/>
      <w:numFmt w:val="bullet"/>
      <w:lvlText w:val=""/>
      <w:lvlJc w:val="left"/>
      <w:pPr>
        <w:tabs>
          <w:tab w:val="num" w:pos="720"/>
        </w:tabs>
        <w:ind w:left="720" w:hanging="360"/>
      </w:pPr>
      <w:rPr>
        <w:rFonts w:ascii="Symbol" w:hAnsi="Symbol"/>
      </w:rPr>
    </w:lvl>
  </w:abstractNum>
  <w:abstractNum w:abstractNumId="4">
    <w:nsid w:val="00000007"/>
    <w:multiLevelType w:val="singleLevel"/>
    <w:tmpl w:val="00000007"/>
    <w:name w:val="WW8Num7"/>
    <w:lvl w:ilvl="0">
      <w:start w:val="1"/>
      <w:numFmt w:val="bullet"/>
      <w:lvlText w:val=""/>
      <w:lvlJc w:val="left"/>
      <w:pPr>
        <w:tabs>
          <w:tab w:val="num" w:pos="360"/>
        </w:tabs>
        <w:ind w:left="360" w:hanging="360"/>
      </w:pPr>
      <w:rPr>
        <w:rFonts w:ascii="Symbol" w:hAnsi="Symbol"/>
      </w:rPr>
    </w:lvl>
  </w:abstractNum>
  <w:abstractNum w:abstractNumId="5">
    <w:nsid w:val="00000008"/>
    <w:multiLevelType w:val="singleLevel"/>
    <w:tmpl w:val="00000008"/>
    <w:name w:val="WW8Num8"/>
    <w:lvl w:ilvl="0">
      <w:start w:val="1"/>
      <w:numFmt w:val="bullet"/>
      <w:lvlText w:val="•"/>
      <w:lvlJc w:val="left"/>
      <w:pPr>
        <w:tabs>
          <w:tab w:val="num" w:pos="720"/>
        </w:tabs>
        <w:ind w:left="720" w:hanging="360"/>
      </w:pPr>
      <w:rPr>
        <w:rFonts w:ascii="Arial" w:hAnsi="Arial" w:cs="Symbol"/>
      </w:rPr>
    </w:lvl>
  </w:abstractNum>
  <w:abstractNum w:abstractNumId="6">
    <w:nsid w:val="00000009"/>
    <w:multiLevelType w:val="singleLevel"/>
    <w:tmpl w:val="00000009"/>
    <w:name w:val="WW8Num9"/>
    <w:lvl w:ilvl="0">
      <w:start w:val="1"/>
      <w:numFmt w:val="bullet"/>
      <w:lvlText w:val=""/>
      <w:lvlJc w:val="left"/>
      <w:pPr>
        <w:tabs>
          <w:tab w:val="num" w:pos="0"/>
        </w:tabs>
        <w:ind w:left="360" w:hanging="360"/>
      </w:pPr>
      <w:rPr>
        <w:rFonts w:ascii="Wingdings" w:hAnsi="Wingdings" w:cs="Symbol"/>
      </w:rPr>
    </w:lvl>
  </w:abstractNum>
  <w:abstractNum w:abstractNumId="7">
    <w:nsid w:val="0000000A"/>
    <w:multiLevelType w:val="singleLevel"/>
    <w:tmpl w:val="0000000A"/>
    <w:name w:val="WW8Num10"/>
    <w:lvl w:ilvl="0">
      <w:start w:val="1"/>
      <w:numFmt w:val="bullet"/>
      <w:lvlText w:val="•"/>
      <w:lvlJc w:val="left"/>
      <w:pPr>
        <w:tabs>
          <w:tab w:val="num" w:pos="360"/>
        </w:tabs>
        <w:ind w:left="360" w:hanging="360"/>
      </w:pPr>
      <w:rPr>
        <w:rFonts w:ascii="Arial" w:hAnsi="Arial" w:cs="Arial"/>
      </w:rPr>
    </w:lvl>
  </w:abstractNum>
  <w:abstractNum w:abstractNumId="8">
    <w:nsid w:val="0000000B"/>
    <w:multiLevelType w:val="singleLevel"/>
    <w:tmpl w:val="0000000B"/>
    <w:name w:val="WW8Num11"/>
    <w:lvl w:ilvl="0">
      <w:start w:val="1"/>
      <w:numFmt w:val="bullet"/>
      <w:lvlText w:val=""/>
      <w:lvlJc w:val="left"/>
      <w:pPr>
        <w:tabs>
          <w:tab w:val="num" w:pos="360"/>
        </w:tabs>
        <w:ind w:left="360" w:hanging="360"/>
      </w:pPr>
      <w:rPr>
        <w:rFonts w:ascii="Symbol" w:hAnsi="Symbol"/>
      </w:rPr>
    </w:lvl>
  </w:abstractNum>
  <w:abstractNum w:abstractNumId="9">
    <w:nsid w:val="0000000C"/>
    <w:multiLevelType w:val="singleLevel"/>
    <w:tmpl w:val="0000000C"/>
    <w:name w:val="WW8Num12"/>
    <w:lvl w:ilvl="0">
      <w:start w:val="1"/>
      <w:numFmt w:val="bullet"/>
      <w:lvlText w:val="•"/>
      <w:lvlJc w:val="left"/>
      <w:pPr>
        <w:tabs>
          <w:tab w:val="num" w:pos="720"/>
        </w:tabs>
        <w:ind w:left="720" w:hanging="360"/>
      </w:pPr>
      <w:rPr>
        <w:rFonts w:ascii="Arial" w:hAnsi="Arial" w:cs="Symbol"/>
      </w:rPr>
    </w:lvl>
  </w:abstractNum>
  <w:abstractNum w:abstractNumId="10">
    <w:nsid w:val="0000000D"/>
    <w:multiLevelType w:val="singleLevel"/>
    <w:tmpl w:val="0000000D"/>
    <w:name w:val="WW8Num13"/>
    <w:lvl w:ilvl="0">
      <w:start w:val="1"/>
      <w:numFmt w:val="bullet"/>
      <w:lvlText w:val=""/>
      <w:lvlJc w:val="left"/>
      <w:pPr>
        <w:tabs>
          <w:tab w:val="num" w:pos="0"/>
        </w:tabs>
        <w:ind w:left="360" w:hanging="360"/>
      </w:pPr>
      <w:rPr>
        <w:rFonts w:ascii="Symbol" w:hAnsi="Symbol"/>
      </w:rPr>
    </w:lvl>
  </w:abstractNum>
  <w:abstractNum w:abstractNumId="11">
    <w:nsid w:val="0000000E"/>
    <w:multiLevelType w:val="singleLevel"/>
    <w:tmpl w:val="0000000E"/>
    <w:name w:val="WW8Num14"/>
    <w:lvl w:ilvl="0">
      <w:start w:val="1"/>
      <w:numFmt w:val="bullet"/>
      <w:lvlText w:val=""/>
      <w:lvlJc w:val="left"/>
      <w:pPr>
        <w:tabs>
          <w:tab w:val="num" w:pos="0"/>
        </w:tabs>
        <w:ind w:left="360" w:hanging="360"/>
      </w:pPr>
      <w:rPr>
        <w:rFonts w:ascii="Wingdings" w:hAnsi="Wingdings" w:cs="Arial"/>
      </w:rPr>
    </w:lvl>
  </w:abstractNum>
  <w:abstractNum w:abstractNumId="12">
    <w:nsid w:val="0000000F"/>
    <w:multiLevelType w:val="singleLevel"/>
    <w:tmpl w:val="0000000F"/>
    <w:name w:val="WW8Num15"/>
    <w:lvl w:ilvl="0">
      <w:start w:val="1"/>
      <w:numFmt w:val="bullet"/>
      <w:lvlText w:val=""/>
      <w:lvlJc w:val="left"/>
      <w:pPr>
        <w:tabs>
          <w:tab w:val="num" w:pos="360"/>
        </w:tabs>
        <w:ind w:left="360" w:hanging="360"/>
      </w:pPr>
      <w:rPr>
        <w:rFonts w:ascii="Symbol" w:hAnsi="Symbol" w:cs="Wingdings"/>
      </w:rPr>
    </w:lvl>
  </w:abstractNum>
  <w:abstractNum w:abstractNumId="13">
    <w:nsid w:val="00000010"/>
    <w:multiLevelType w:val="singleLevel"/>
    <w:tmpl w:val="00000010"/>
    <w:name w:val="WW8Num16"/>
    <w:lvl w:ilvl="0">
      <w:start w:val="1"/>
      <w:numFmt w:val="bullet"/>
      <w:lvlText w:val=""/>
      <w:lvlJc w:val="left"/>
      <w:pPr>
        <w:tabs>
          <w:tab w:val="num" w:pos="0"/>
        </w:tabs>
        <w:ind w:left="720" w:hanging="360"/>
      </w:pPr>
      <w:rPr>
        <w:rFonts w:ascii="Wingdings" w:hAnsi="Wingdings" w:cs="Symbol"/>
      </w:rPr>
    </w:lvl>
  </w:abstractNum>
  <w:abstractNum w:abstractNumId="14">
    <w:nsid w:val="00000011"/>
    <w:multiLevelType w:val="singleLevel"/>
    <w:tmpl w:val="00000011"/>
    <w:name w:val="WW8Num17"/>
    <w:lvl w:ilvl="0">
      <w:start w:val="1"/>
      <w:numFmt w:val="bullet"/>
      <w:lvlText w:val="•"/>
      <w:lvlJc w:val="left"/>
      <w:pPr>
        <w:tabs>
          <w:tab w:val="num" w:pos="0"/>
        </w:tabs>
        <w:ind w:left="720" w:hanging="360"/>
      </w:pPr>
      <w:rPr>
        <w:rFonts w:ascii="Arial" w:hAnsi="Arial" w:cs="Symbol"/>
        <w:sz w:val="20"/>
      </w:rPr>
    </w:lvl>
  </w:abstractNum>
  <w:abstractNum w:abstractNumId="15">
    <w:nsid w:val="00000012"/>
    <w:multiLevelType w:val="singleLevel"/>
    <w:tmpl w:val="00000012"/>
    <w:name w:val="WW8Num18"/>
    <w:lvl w:ilvl="0">
      <w:start w:val="1"/>
      <w:numFmt w:val="bullet"/>
      <w:lvlText w:val=""/>
      <w:lvlJc w:val="left"/>
      <w:pPr>
        <w:tabs>
          <w:tab w:val="num" w:pos="0"/>
        </w:tabs>
        <w:ind w:left="720" w:hanging="360"/>
      </w:pPr>
      <w:rPr>
        <w:rFonts w:ascii="Wingdings" w:hAnsi="Wingdings"/>
      </w:rPr>
    </w:lvl>
  </w:abstractNum>
  <w:abstractNum w:abstractNumId="16">
    <w:nsid w:val="00000014"/>
    <w:multiLevelType w:val="singleLevel"/>
    <w:tmpl w:val="00000014"/>
    <w:name w:val="WW8Num20"/>
    <w:lvl w:ilvl="0">
      <w:start w:val="1"/>
      <w:numFmt w:val="bullet"/>
      <w:lvlText w:val=""/>
      <w:lvlJc w:val="left"/>
      <w:pPr>
        <w:tabs>
          <w:tab w:val="num" w:pos="0"/>
        </w:tabs>
        <w:ind w:left="1647" w:hanging="360"/>
      </w:pPr>
      <w:rPr>
        <w:rFonts w:ascii="Wingdings" w:hAnsi="Wingdings" w:cs="Symbol"/>
      </w:rPr>
    </w:lvl>
  </w:abstractNum>
  <w:abstractNum w:abstractNumId="17">
    <w:nsid w:val="00000015"/>
    <w:multiLevelType w:val="singleLevel"/>
    <w:tmpl w:val="00000015"/>
    <w:name w:val="WW8Num21"/>
    <w:lvl w:ilvl="0">
      <w:start w:val="1"/>
      <w:numFmt w:val="bullet"/>
      <w:lvlText w:val=""/>
      <w:lvlJc w:val="left"/>
      <w:pPr>
        <w:tabs>
          <w:tab w:val="num" w:pos="720"/>
        </w:tabs>
        <w:ind w:left="720" w:hanging="360"/>
      </w:pPr>
      <w:rPr>
        <w:rFonts w:ascii="Wingdings" w:hAnsi="Wingdings" w:cs="Arial"/>
      </w:rPr>
    </w:lvl>
  </w:abstractNum>
  <w:abstractNum w:abstractNumId="18">
    <w:nsid w:val="00000016"/>
    <w:multiLevelType w:val="singleLevel"/>
    <w:tmpl w:val="00000016"/>
    <w:name w:val="WW8Num22"/>
    <w:lvl w:ilvl="0">
      <w:start w:val="1"/>
      <w:numFmt w:val="bullet"/>
      <w:lvlText w:val=""/>
      <w:lvlJc w:val="left"/>
      <w:pPr>
        <w:tabs>
          <w:tab w:val="num" w:pos="0"/>
        </w:tabs>
        <w:ind w:left="720" w:hanging="360"/>
      </w:pPr>
      <w:rPr>
        <w:rFonts w:ascii="Wingdings" w:hAnsi="Wingdings" w:cs="Arial"/>
      </w:rPr>
    </w:lvl>
  </w:abstractNum>
  <w:abstractNum w:abstractNumId="19">
    <w:nsid w:val="00000017"/>
    <w:multiLevelType w:val="singleLevel"/>
    <w:tmpl w:val="00000017"/>
    <w:name w:val="WW8Num23"/>
    <w:lvl w:ilvl="0">
      <w:start w:val="1"/>
      <w:numFmt w:val="bullet"/>
      <w:lvlText w:val="•"/>
      <w:lvlJc w:val="left"/>
      <w:pPr>
        <w:tabs>
          <w:tab w:val="num" w:pos="360"/>
        </w:tabs>
        <w:ind w:left="360" w:hanging="360"/>
      </w:pPr>
      <w:rPr>
        <w:rFonts w:ascii="Arial" w:hAnsi="Arial" w:cs="Tw Cen MT"/>
      </w:rPr>
    </w:lvl>
  </w:abstractNum>
  <w:abstractNum w:abstractNumId="20">
    <w:nsid w:val="00000018"/>
    <w:multiLevelType w:val="singleLevel"/>
    <w:tmpl w:val="00000018"/>
    <w:name w:val="WW8Num24"/>
    <w:lvl w:ilvl="0">
      <w:start w:val="1"/>
      <w:numFmt w:val="bullet"/>
      <w:lvlText w:val=""/>
      <w:lvlJc w:val="left"/>
      <w:pPr>
        <w:tabs>
          <w:tab w:val="num" w:pos="0"/>
        </w:tabs>
        <w:ind w:left="1647" w:hanging="360"/>
      </w:pPr>
      <w:rPr>
        <w:rFonts w:ascii="Wingdings" w:hAnsi="Wingdings" w:cs="Symbol"/>
      </w:rPr>
    </w:lvl>
  </w:abstractNum>
  <w:abstractNum w:abstractNumId="21">
    <w:nsid w:val="00000019"/>
    <w:multiLevelType w:val="singleLevel"/>
    <w:tmpl w:val="00000019"/>
    <w:name w:val="WW8Num25"/>
    <w:lvl w:ilvl="0">
      <w:start w:val="1"/>
      <w:numFmt w:val="bullet"/>
      <w:lvlText w:val=""/>
      <w:lvlJc w:val="left"/>
      <w:pPr>
        <w:tabs>
          <w:tab w:val="num" w:pos="0"/>
        </w:tabs>
        <w:ind w:left="360" w:hanging="360"/>
      </w:pPr>
      <w:rPr>
        <w:rFonts w:ascii="Symbol" w:hAnsi="Symbol" w:cs="Wingdings"/>
      </w:rPr>
    </w:lvl>
  </w:abstractNum>
  <w:abstractNum w:abstractNumId="22">
    <w:nsid w:val="0000001A"/>
    <w:multiLevelType w:val="singleLevel"/>
    <w:tmpl w:val="0000001A"/>
    <w:name w:val="WW8Num26"/>
    <w:lvl w:ilvl="0">
      <w:start w:val="1"/>
      <w:numFmt w:val="bullet"/>
      <w:lvlText w:val=""/>
      <w:lvlJc w:val="left"/>
      <w:pPr>
        <w:tabs>
          <w:tab w:val="num" w:pos="0"/>
        </w:tabs>
        <w:ind w:left="720" w:hanging="360"/>
      </w:pPr>
      <w:rPr>
        <w:rFonts w:ascii="Symbol" w:hAnsi="Symbol" w:cs="Symbol"/>
      </w:rPr>
    </w:lvl>
  </w:abstractNum>
  <w:abstractNum w:abstractNumId="23">
    <w:nsid w:val="0000001B"/>
    <w:multiLevelType w:val="singleLevel"/>
    <w:tmpl w:val="0000001B"/>
    <w:name w:val="WW8Num27"/>
    <w:lvl w:ilvl="0">
      <w:start w:val="1"/>
      <w:numFmt w:val="bullet"/>
      <w:lvlText w:val=""/>
      <w:lvlJc w:val="left"/>
      <w:pPr>
        <w:tabs>
          <w:tab w:val="num" w:pos="360"/>
        </w:tabs>
        <w:ind w:left="360" w:hanging="360"/>
      </w:pPr>
      <w:rPr>
        <w:rFonts w:ascii="Symbol" w:hAnsi="Symbol"/>
      </w:rPr>
    </w:lvl>
  </w:abstractNum>
  <w:abstractNum w:abstractNumId="24">
    <w:nsid w:val="0000001C"/>
    <w:multiLevelType w:val="singleLevel"/>
    <w:tmpl w:val="0000001C"/>
    <w:name w:val="WW8Num28"/>
    <w:lvl w:ilvl="0">
      <w:start w:val="1"/>
      <w:numFmt w:val="bullet"/>
      <w:lvlText w:val=""/>
      <w:lvlJc w:val="left"/>
      <w:pPr>
        <w:tabs>
          <w:tab w:val="num" w:pos="0"/>
        </w:tabs>
        <w:ind w:left="720" w:hanging="360"/>
      </w:pPr>
      <w:rPr>
        <w:rFonts w:ascii="Wingdings" w:hAnsi="Wingdings" w:cs="Wingdings"/>
      </w:rPr>
    </w:lvl>
  </w:abstractNum>
  <w:abstractNum w:abstractNumId="25">
    <w:nsid w:val="0000001D"/>
    <w:multiLevelType w:val="multilevel"/>
    <w:tmpl w:val="0000001D"/>
    <w:name w:val="WW8Num29"/>
    <w:lvl w:ilvl="0">
      <w:start w:val="1"/>
      <w:numFmt w:val="bullet"/>
      <w:lvlText w:val=""/>
      <w:lvlJc w:val="left"/>
      <w:pPr>
        <w:tabs>
          <w:tab w:val="num" w:pos="720"/>
        </w:tabs>
        <w:ind w:left="720" w:hanging="360"/>
      </w:pPr>
      <w:rPr>
        <w:rFonts w:ascii="Wingdings" w:hAnsi="Wingdings" w:cs="Arial"/>
      </w:rPr>
    </w:lvl>
    <w:lvl w:ilvl="1">
      <w:start w:val="1"/>
      <w:numFmt w:val="bullet"/>
      <w:lvlText w:val="o"/>
      <w:lvlJc w:val="left"/>
      <w:pPr>
        <w:tabs>
          <w:tab w:val="num" w:pos="1440"/>
        </w:tabs>
        <w:ind w:left="1440" w:hanging="360"/>
      </w:pPr>
      <w:rPr>
        <w:rFonts w:ascii="Courier New" w:hAnsi="Courier New" w:cs="Tw Cen MT"/>
      </w:rPr>
    </w:lvl>
    <w:lvl w:ilvl="2">
      <w:start w:val="1"/>
      <w:numFmt w:val="bullet"/>
      <w:lvlText w:val=""/>
      <w:lvlJc w:val="left"/>
      <w:pPr>
        <w:tabs>
          <w:tab w:val="num" w:pos="2160"/>
        </w:tabs>
        <w:ind w:left="2160" w:hanging="360"/>
      </w:pPr>
      <w:rPr>
        <w:rFonts w:ascii="Wingdings" w:hAnsi="Wingdings" w:cs="Arial"/>
      </w:rPr>
    </w:lvl>
    <w:lvl w:ilvl="3">
      <w:start w:val="1"/>
      <w:numFmt w:val="bullet"/>
      <w:lvlText w:val=""/>
      <w:lvlJc w:val="left"/>
      <w:pPr>
        <w:tabs>
          <w:tab w:val="num" w:pos="2880"/>
        </w:tabs>
        <w:ind w:left="2880" w:hanging="360"/>
      </w:pPr>
      <w:rPr>
        <w:rFonts w:ascii="Wingdings" w:hAnsi="Wingdings" w:cs="Arial"/>
      </w:rPr>
    </w:lvl>
    <w:lvl w:ilvl="4">
      <w:start w:val="1"/>
      <w:numFmt w:val="bullet"/>
      <w:lvlText w:val=""/>
      <w:lvlJc w:val="left"/>
      <w:pPr>
        <w:tabs>
          <w:tab w:val="num" w:pos="3600"/>
        </w:tabs>
        <w:ind w:left="3600" w:hanging="360"/>
      </w:pPr>
      <w:rPr>
        <w:rFonts w:ascii="Wingdings" w:hAnsi="Wingdings" w:cs="Arial"/>
      </w:rPr>
    </w:lvl>
    <w:lvl w:ilvl="5">
      <w:start w:val="1"/>
      <w:numFmt w:val="bullet"/>
      <w:lvlText w:val=""/>
      <w:lvlJc w:val="left"/>
      <w:pPr>
        <w:tabs>
          <w:tab w:val="num" w:pos="4320"/>
        </w:tabs>
        <w:ind w:left="4320" w:hanging="360"/>
      </w:pPr>
      <w:rPr>
        <w:rFonts w:ascii="Wingdings" w:hAnsi="Wingdings" w:cs="Arial"/>
      </w:rPr>
    </w:lvl>
    <w:lvl w:ilvl="6">
      <w:start w:val="1"/>
      <w:numFmt w:val="bullet"/>
      <w:lvlText w:val=""/>
      <w:lvlJc w:val="left"/>
      <w:pPr>
        <w:tabs>
          <w:tab w:val="num" w:pos="5040"/>
        </w:tabs>
        <w:ind w:left="5040" w:hanging="360"/>
      </w:pPr>
      <w:rPr>
        <w:rFonts w:ascii="Wingdings" w:hAnsi="Wingdings" w:cs="Arial"/>
      </w:rPr>
    </w:lvl>
    <w:lvl w:ilvl="7">
      <w:start w:val="1"/>
      <w:numFmt w:val="bullet"/>
      <w:lvlText w:val=""/>
      <w:lvlJc w:val="left"/>
      <w:pPr>
        <w:tabs>
          <w:tab w:val="num" w:pos="5760"/>
        </w:tabs>
        <w:ind w:left="5760" w:hanging="360"/>
      </w:pPr>
      <w:rPr>
        <w:rFonts w:ascii="Wingdings" w:hAnsi="Wingdings" w:cs="Arial"/>
      </w:rPr>
    </w:lvl>
    <w:lvl w:ilvl="8">
      <w:start w:val="1"/>
      <w:numFmt w:val="bullet"/>
      <w:lvlText w:val=""/>
      <w:lvlJc w:val="left"/>
      <w:pPr>
        <w:tabs>
          <w:tab w:val="num" w:pos="6480"/>
        </w:tabs>
        <w:ind w:left="6480" w:hanging="360"/>
      </w:pPr>
      <w:rPr>
        <w:rFonts w:ascii="Wingdings" w:hAnsi="Wingdings" w:cs="Arial"/>
      </w:rPr>
    </w:lvl>
  </w:abstractNum>
  <w:abstractNum w:abstractNumId="26">
    <w:nsid w:val="00000020"/>
    <w:multiLevelType w:val="multilevel"/>
    <w:tmpl w:val="00000020"/>
    <w:name w:val="WW8Num32"/>
    <w:lvl w:ilvl="0">
      <w:start w:val="1"/>
      <w:numFmt w:val="decimal"/>
      <w:lvlText w:val="%1."/>
      <w:lvlJc w:val="left"/>
      <w:pPr>
        <w:tabs>
          <w:tab w:val="num" w:pos="0"/>
        </w:tabs>
        <w:ind w:left="720" w:hanging="360"/>
      </w:pPr>
      <w:rPr>
        <w:rFonts w:ascii="Wingdings" w:hAnsi="Wingdings" w:cs="Wingdings"/>
      </w:rPr>
    </w:lvl>
    <w:lvl w:ilvl="1">
      <w:start w:val="5"/>
      <w:numFmt w:val="decimal"/>
      <w:lvlText w:val="%1.%2"/>
      <w:lvlJc w:val="left"/>
      <w:pPr>
        <w:tabs>
          <w:tab w:val="num" w:pos="491"/>
        </w:tabs>
        <w:ind w:left="1571" w:hanging="720"/>
      </w:pPr>
      <w:rPr>
        <w:rFonts w:ascii="Wingdings" w:hAnsi="Wingdings" w:cs="Wingdings"/>
      </w:rPr>
    </w:lvl>
    <w:lvl w:ilvl="2">
      <w:start w:val="1"/>
      <w:numFmt w:val="decimal"/>
      <w:lvlText w:val="%1.%2.%3"/>
      <w:lvlJc w:val="left"/>
      <w:pPr>
        <w:tabs>
          <w:tab w:val="num" w:pos="0"/>
        </w:tabs>
        <w:ind w:left="1080" w:hanging="720"/>
      </w:pPr>
      <w:rPr>
        <w:rFonts w:ascii="Wingdings" w:hAnsi="Wingdings" w:cs="Wingdings"/>
      </w:rPr>
    </w:lvl>
    <w:lvl w:ilvl="3">
      <w:start w:val="1"/>
      <w:numFmt w:val="decimal"/>
      <w:lvlText w:val="%1.%2.%3.%4"/>
      <w:lvlJc w:val="left"/>
      <w:pPr>
        <w:tabs>
          <w:tab w:val="num" w:pos="0"/>
        </w:tabs>
        <w:ind w:left="1440" w:hanging="1080"/>
      </w:pPr>
      <w:rPr>
        <w:rFonts w:ascii="Wingdings" w:hAnsi="Wingdings" w:cs="Wingdings"/>
      </w:rPr>
    </w:lvl>
    <w:lvl w:ilvl="4">
      <w:start w:val="1"/>
      <w:numFmt w:val="decimal"/>
      <w:lvlText w:val="%1.%2.%3.%4.%5"/>
      <w:lvlJc w:val="left"/>
      <w:pPr>
        <w:tabs>
          <w:tab w:val="num" w:pos="0"/>
        </w:tabs>
        <w:ind w:left="1440" w:hanging="1080"/>
      </w:pPr>
      <w:rPr>
        <w:rFonts w:ascii="Wingdings" w:hAnsi="Wingdings" w:cs="Wingdings"/>
      </w:rPr>
    </w:lvl>
    <w:lvl w:ilvl="5">
      <w:start w:val="1"/>
      <w:numFmt w:val="decimal"/>
      <w:lvlText w:val="%1.%2.%3.%4.%5.%6"/>
      <w:lvlJc w:val="left"/>
      <w:pPr>
        <w:tabs>
          <w:tab w:val="num" w:pos="0"/>
        </w:tabs>
        <w:ind w:left="1800" w:hanging="1440"/>
      </w:pPr>
      <w:rPr>
        <w:rFonts w:ascii="Wingdings" w:hAnsi="Wingdings" w:cs="Wingdings"/>
      </w:rPr>
    </w:lvl>
    <w:lvl w:ilvl="6">
      <w:start w:val="1"/>
      <w:numFmt w:val="decimal"/>
      <w:lvlText w:val="%1.%2.%3.%4.%5.%6.%7"/>
      <w:lvlJc w:val="left"/>
      <w:pPr>
        <w:tabs>
          <w:tab w:val="num" w:pos="0"/>
        </w:tabs>
        <w:ind w:left="2160" w:hanging="1800"/>
      </w:pPr>
      <w:rPr>
        <w:rFonts w:ascii="Wingdings" w:hAnsi="Wingdings" w:cs="Wingdings"/>
      </w:rPr>
    </w:lvl>
    <w:lvl w:ilvl="7">
      <w:start w:val="1"/>
      <w:numFmt w:val="decimal"/>
      <w:lvlText w:val="%1.%2.%3.%4.%5.%6.%7.%8"/>
      <w:lvlJc w:val="left"/>
      <w:pPr>
        <w:tabs>
          <w:tab w:val="num" w:pos="0"/>
        </w:tabs>
        <w:ind w:left="2160" w:hanging="1800"/>
      </w:pPr>
      <w:rPr>
        <w:rFonts w:ascii="Wingdings" w:hAnsi="Wingdings" w:cs="Wingdings"/>
      </w:rPr>
    </w:lvl>
    <w:lvl w:ilvl="8">
      <w:start w:val="1"/>
      <w:numFmt w:val="decimal"/>
      <w:lvlText w:val="%1.%2.%3.%4.%5.%6.%7.%8.%9"/>
      <w:lvlJc w:val="left"/>
      <w:pPr>
        <w:tabs>
          <w:tab w:val="num" w:pos="0"/>
        </w:tabs>
        <w:ind w:left="2520" w:hanging="2160"/>
      </w:pPr>
      <w:rPr>
        <w:rFonts w:ascii="Wingdings" w:hAnsi="Wingdings" w:cs="Wingdings"/>
      </w:rPr>
    </w:lvl>
  </w:abstractNum>
  <w:abstractNum w:abstractNumId="27">
    <w:nsid w:val="00000022"/>
    <w:multiLevelType w:val="singleLevel"/>
    <w:tmpl w:val="00000022"/>
    <w:name w:val="WW8Num34"/>
    <w:lvl w:ilvl="0">
      <w:start w:val="1"/>
      <w:numFmt w:val="bullet"/>
      <w:lvlText w:val=""/>
      <w:lvlJc w:val="left"/>
      <w:pPr>
        <w:tabs>
          <w:tab w:val="num" w:pos="0"/>
        </w:tabs>
        <w:ind w:left="720" w:hanging="360"/>
      </w:pPr>
      <w:rPr>
        <w:rFonts w:ascii="Symbol" w:hAnsi="Symbol"/>
      </w:rPr>
    </w:lvl>
  </w:abstractNum>
  <w:abstractNum w:abstractNumId="28">
    <w:nsid w:val="00000023"/>
    <w:multiLevelType w:val="singleLevel"/>
    <w:tmpl w:val="00000023"/>
    <w:name w:val="WW8Num35"/>
    <w:lvl w:ilvl="0">
      <w:start w:val="1"/>
      <w:numFmt w:val="lowerLetter"/>
      <w:lvlText w:val="%1."/>
      <w:lvlJc w:val="left"/>
      <w:pPr>
        <w:tabs>
          <w:tab w:val="num" w:pos="0"/>
        </w:tabs>
        <w:ind w:left="720" w:hanging="360"/>
      </w:pPr>
      <w:rPr>
        <w:rFonts w:ascii="Wingdings" w:hAnsi="Wingdings" w:cs="Wingdings"/>
      </w:rPr>
    </w:lvl>
  </w:abstractNum>
  <w:abstractNum w:abstractNumId="29">
    <w:nsid w:val="00000027"/>
    <w:multiLevelType w:val="multilevel"/>
    <w:tmpl w:val="00000027"/>
    <w:name w:val="WW8Num39"/>
    <w:lvl w:ilvl="0">
      <w:start w:val="1"/>
      <w:numFmt w:val="lowerRoman"/>
      <w:lvlText w:val="%1."/>
      <w:lvlJc w:val="right"/>
      <w:pPr>
        <w:tabs>
          <w:tab w:val="num" w:pos="0"/>
        </w:tabs>
        <w:ind w:left="720" w:hanging="360"/>
      </w:pPr>
      <w:rPr>
        <w:rFonts w:ascii="Wingdings" w:hAnsi="Wingdings" w:cs="Wingdings"/>
      </w:rPr>
    </w:lvl>
    <w:lvl w:ilvl="1">
      <w:start w:val="1"/>
      <w:numFmt w:val="lowerLetter"/>
      <w:lvlText w:val="%2."/>
      <w:lvlJc w:val="left"/>
      <w:pPr>
        <w:tabs>
          <w:tab w:val="num" w:pos="0"/>
        </w:tabs>
        <w:ind w:left="1440" w:hanging="360"/>
      </w:pPr>
      <w:rPr>
        <w:rFonts w:ascii="Wingdings" w:hAnsi="Wingdings" w:cs="Wingdings"/>
      </w:rPr>
    </w:lvl>
    <w:lvl w:ilvl="2">
      <w:start w:val="1"/>
      <w:numFmt w:val="lowerRoman"/>
      <w:lvlText w:val="%3."/>
      <w:lvlJc w:val="right"/>
      <w:pPr>
        <w:tabs>
          <w:tab w:val="num" w:pos="0"/>
        </w:tabs>
        <w:ind w:left="2160" w:hanging="180"/>
      </w:pPr>
      <w:rPr>
        <w:rFonts w:ascii="Wingdings" w:hAnsi="Wingdings" w:cs="Wingdings"/>
      </w:rPr>
    </w:lvl>
    <w:lvl w:ilvl="3">
      <w:start w:val="1"/>
      <w:numFmt w:val="decimal"/>
      <w:lvlText w:val="%4."/>
      <w:lvlJc w:val="left"/>
      <w:pPr>
        <w:tabs>
          <w:tab w:val="num" w:pos="0"/>
        </w:tabs>
        <w:ind w:left="2880" w:hanging="360"/>
      </w:pPr>
      <w:rPr>
        <w:rFonts w:ascii="Wingdings" w:hAnsi="Wingdings" w:cs="Wingdings"/>
      </w:rPr>
    </w:lvl>
    <w:lvl w:ilvl="4">
      <w:start w:val="1"/>
      <w:numFmt w:val="lowerLetter"/>
      <w:lvlText w:val="%5."/>
      <w:lvlJc w:val="left"/>
      <w:pPr>
        <w:tabs>
          <w:tab w:val="num" w:pos="0"/>
        </w:tabs>
        <w:ind w:left="3600" w:hanging="360"/>
      </w:pPr>
      <w:rPr>
        <w:rFonts w:ascii="Wingdings" w:hAnsi="Wingdings" w:cs="Wingdings"/>
      </w:rPr>
    </w:lvl>
    <w:lvl w:ilvl="5">
      <w:start w:val="1"/>
      <w:numFmt w:val="lowerRoman"/>
      <w:lvlText w:val="%6."/>
      <w:lvlJc w:val="right"/>
      <w:pPr>
        <w:tabs>
          <w:tab w:val="num" w:pos="0"/>
        </w:tabs>
        <w:ind w:left="4320" w:hanging="180"/>
      </w:pPr>
      <w:rPr>
        <w:rFonts w:ascii="Wingdings" w:hAnsi="Wingdings" w:cs="Wingdings"/>
      </w:rPr>
    </w:lvl>
    <w:lvl w:ilvl="6">
      <w:start w:val="1"/>
      <w:numFmt w:val="decimal"/>
      <w:lvlText w:val="%7."/>
      <w:lvlJc w:val="left"/>
      <w:pPr>
        <w:tabs>
          <w:tab w:val="num" w:pos="0"/>
        </w:tabs>
        <w:ind w:left="5040" w:hanging="360"/>
      </w:pPr>
      <w:rPr>
        <w:rFonts w:ascii="Wingdings" w:hAnsi="Wingdings" w:cs="Wingdings"/>
      </w:rPr>
    </w:lvl>
    <w:lvl w:ilvl="7">
      <w:start w:val="1"/>
      <w:numFmt w:val="lowerLetter"/>
      <w:lvlText w:val="%8."/>
      <w:lvlJc w:val="left"/>
      <w:pPr>
        <w:tabs>
          <w:tab w:val="num" w:pos="0"/>
        </w:tabs>
        <w:ind w:left="5760" w:hanging="360"/>
      </w:pPr>
      <w:rPr>
        <w:rFonts w:ascii="Wingdings" w:hAnsi="Wingdings" w:cs="Wingdings"/>
      </w:rPr>
    </w:lvl>
    <w:lvl w:ilvl="8">
      <w:start w:val="1"/>
      <w:numFmt w:val="lowerRoman"/>
      <w:lvlText w:val="%9."/>
      <w:lvlJc w:val="right"/>
      <w:pPr>
        <w:tabs>
          <w:tab w:val="num" w:pos="0"/>
        </w:tabs>
        <w:ind w:left="6480" w:hanging="180"/>
      </w:pPr>
      <w:rPr>
        <w:rFonts w:ascii="Wingdings" w:hAnsi="Wingdings" w:cs="Wingdings"/>
      </w:rPr>
    </w:lvl>
  </w:abstractNum>
  <w:abstractNum w:abstractNumId="30">
    <w:nsid w:val="00000029"/>
    <w:multiLevelType w:val="singleLevel"/>
    <w:tmpl w:val="00000029"/>
    <w:name w:val="WW8Num41"/>
    <w:lvl w:ilvl="0">
      <w:start w:val="1"/>
      <w:numFmt w:val="bullet"/>
      <w:lvlText w:val=""/>
      <w:lvlJc w:val="left"/>
      <w:pPr>
        <w:tabs>
          <w:tab w:val="num" w:pos="502"/>
        </w:tabs>
        <w:ind w:left="502" w:hanging="360"/>
      </w:pPr>
      <w:rPr>
        <w:rFonts w:ascii="Wingdings" w:hAnsi="Wingdings"/>
      </w:rPr>
    </w:lvl>
  </w:abstractNum>
  <w:abstractNum w:abstractNumId="31">
    <w:nsid w:val="0000002C"/>
    <w:multiLevelType w:val="singleLevel"/>
    <w:tmpl w:val="0000002C"/>
    <w:name w:val="WW8Num44"/>
    <w:lvl w:ilvl="0">
      <w:start w:val="1"/>
      <w:numFmt w:val="bullet"/>
      <w:lvlText w:val=""/>
      <w:lvlJc w:val="left"/>
      <w:pPr>
        <w:tabs>
          <w:tab w:val="num" w:pos="0"/>
        </w:tabs>
        <w:ind w:left="1800" w:hanging="360"/>
      </w:pPr>
      <w:rPr>
        <w:rFonts w:ascii="Wingdings" w:hAnsi="Wingdings" w:cs="Symbol"/>
      </w:rPr>
    </w:lvl>
  </w:abstractNum>
  <w:abstractNum w:abstractNumId="32">
    <w:nsid w:val="00000030"/>
    <w:multiLevelType w:val="multilevel"/>
    <w:tmpl w:val="00000030"/>
    <w:name w:val="WW8Num48"/>
    <w:lvl w:ilvl="0">
      <w:start w:val="3"/>
      <w:numFmt w:val="decimal"/>
      <w:lvlText w:val="%1"/>
      <w:lvlJc w:val="left"/>
      <w:pPr>
        <w:tabs>
          <w:tab w:val="num" w:pos="1080"/>
        </w:tabs>
        <w:ind w:left="1080" w:hanging="1080"/>
      </w:pPr>
    </w:lvl>
    <w:lvl w:ilvl="1">
      <w:start w:val="9"/>
      <w:numFmt w:val="decimal"/>
      <w:lvlText w:val="%1.%2"/>
      <w:lvlJc w:val="left"/>
      <w:pPr>
        <w:tabs>
          <w:tab w:val="num" w:pos="1440"/>
        </w:tabs>
        <w:ind w:left="1440" w:hanging="1080"/>
      </w:pPr>
    </w:lvl>
    <w:lvl w:ilvl="2">
      <w:start w:val="1"/>
      <w:numFmt w:val="decimal"/>
      <w:lvlText w:val="%1.%2.%3"/>
      <w:lvlJc w:val="left"/>
      <w:pPr>
        <w:tabs>
          <w:tab w:val="num" w:pos="1800"/>
        </w:tabs>
        <w:ind w:left="1800" w:hanging="1080"/>
      </w:pPr>
    </w:lvl>
    <w:lvl w:ilvl="3">
      <w:start w:val="1"/>
      <w:numFmt w:val="decimal"/>
      <w:lvlText w:val="%1.%2.%3.%4"/>
      <w:lvlJc w:val="left"/>
      <w:pPr>
        <w:tabs>
          <w:tab w:val="num" w:pos="2160"/>
        </w:tabs>
        <w:ind w:left="2160" w:hanging="1080"/>
      </w:pPr>
    </w:lvl>
    <w:lvl w:ilvl="4">
      <w:start w:val="1"/>
      <w:numFmt w:val="decimal"/>
      <w:lvlText w:val="%1.%2.%3.%4.%5"/>
      <w:lvlJc w:val="left"/>
      <w:pPr>
        <w:tabs>
          <w:tab w:val="num" w:pos="2520"/>
        </w:tabs>
        <w:ind w:left="2520" w:hanging="1080"/>
      </w:pPr>
    </w:lvl>
    <w:lvl w:ilvl="5">
      <w:start w:val="1"/>
      <w:numFmt w:val="decimal"/>
      <w:lvlText w:val="%1.%2.%3.%4.%5.%6"/>
      <w:lvlJc w:val="left"/>
      <w:pPr>
        <w:tabs>
          <w:tab w:val="num" w:pos="2880"/>
        </w:tabs>
        <w:ind w:left="2880" w:hanging="1080"/>
      </w:pPr>
    </w:lvl>
    <w:lvl w:ilvl="6">
      <w:start w:val="1"/>
      <w:numFmt w:val="decimal"/>
      <w:lvlText w:val="%1.%2.%3.%4.%5.%6.%7"/>
      <w:lvlJc w:val="left"/>
      <w:pPr>
        <w:tabs>
          <w:tab w:val="num" w:pos="3600"/>
        </w:tabs>
        <w:ind w:left="3600" w:hanging="1440"/>
      </w:pPr>
    </w:lvl>
    <w:lvl w:ilvl="7">
      <w:start w:val="1"/>
      <w:numFmt w:val="decimal"/>
      <w:lvlText w:val="%1.%2.%3.%4.%5.%6.%7.%8"/>
      <w:lvlJc w:val="left"/>
      <w:pPr>
        <w:tabs>
          <w:tab w:val="num" w:pos="3960"/>
        </w:tabs>
        <w:ind w:left="3960" w:hanging="1440"/>
      </w:pPr>
    </w:lvl>
    <w:lvl w:ilvl="8">
      <w:start w:val="1"/>
      <w:numFmt w:val="decimal"/>
      <w:lvlText w:val="%1.%2.%3.%4.%5.%6.%7.%8.%9"/>
      <w:lvlJc w:val="left"/>
      <w:pPr>
        <w:tabs>
          <w:tab w:val="num" w:pos="4680"/>
        </w:tabs>
        <w:ind w:left="4680" w:hanging="1800"/>
      </w:pPr>
    </w:lvl>
  </w:abstractNum>
  <w:abstractNum w:abstractNumId="33">
    <w:nsid w:val="00000032"/>
    <w:multiLevelType w:val="singleLevel"/>
    <w:tmpl w:val="00000032"/>
    <w:name w:val="WW8Num50"/>
    <w:lvl w:ilvl="0">
      <w:start w:val="1"/>
      <w:numFmt w:val="bullet"/>
      <w:lvlText w:val=""/>
      <w:lvlJc w:val="left"/>
      <w:pPr>
        <w:tabs>
          <w:tab w:val="num" w:pos="0"/>
        </w:tabs>
        <w:ind w:left="1080" w:hanging="360"/>
      </w:pPr>
      <w:rPr>
        <w:rFonts w:ascii="Wingdings" w:hAnsi="Wingdings"/>
      </w:rPr>
    </w:lvl>
  </w:abstractNum>
  <w:abstractNum w:abstractNumId="34">
    <w:nsid w:val="00000033"/>
    <w:multiLevelType w:val="singleLevel"/>
    <w:tmpl w:val="00000033"/>
    <w:name w:val="WW8Num51"/>
    <w:lvl w:ilvl="0">
      <w:start w:val="1"/>
      <w:numFmt w:val="bullet"/>
      <w:lvlText w:val=""/>
      <w:lvlJc w:val="left"/>
      <w:pPr>
        <w:tabs>
          <w:tab w:val="num" w:pos="0"/>
        </w:tabs>
        <w:ind w:left="720" w:hanging="360"/>
      </w:pPr>
      <w:rPr>
        <w:rFonts w:ascii="Wingdings" w:hAnsi="Wingdings"/>
      </w:rPr>
    </w:lvl>
  </w:abstractNum>
  <w:abstractNum w:abstractNumId="35">
    <w:nsid w:val="00000034"/>
    <w:multiLevelType w:val="singleLevel"/>
    <w:tmpl w:val="00000034"/>
    <w:name w:val="WW8Num52"/>
    <w:lvl w:ilvl="0">
      <w:start w:val="1"/>
      <w:numFmt w:val="lowerLetter"/>
      <w:lvlText w:val="%1."/>
      <w:lvlJc w:val="left"/>
      <w:pPr>
        <w:tabs>
          <w:tab w:val="num" w:pos="0"/>
        </w:tabs>
        <w:ind w:left="720" w:hanging="360"/>
      </w:pPr>
      <w:rPr>
        <w:rFonts w:ascii="Symbol" w:hAnsi="Symbol" w:cs="Symbol"/>
      </w:rPr>
    </w:lvl>
  </w:abstractNum>
  <w:abstractNum w:abstractNumId="36">
    <w:nsid w:val="00000035"/>
    <w:multiLevelType w:val="singleLevel"/>
    <w:tmpl w:val="00000035"/>
    <w:name w:val="WW8Num53"/>
    <w:lvl w:ilvl="0">
      <w:start w:val="1"/>
      <w:numFmt w:val="lowerLetter"/>
      <w:lvlText w:val="%1."/>
      <w:lvlJc w:val="left"/>
      <w:pPr>
        <w:tabs>
          <w:tab w:val="num" w:pos="0"/>
        </w:tabs>
        <w:ind w:left="720" w:hanging="360"/>
      </w:pPr>
      <w:rPr>
        <w:rFonts w:ascii="Symbol" w:hAnsi="Symbol" w:cs="Symbol"/>
      </w:rPr>
    </w:lvl>
  </w:abstractNum>
  <w:abstractNum w:abstractNumId="37">
    <w:nsid w:val="00000038"/>
    <w:multiLevelType w:val="singleLevel"/>
    <w:tmpl w:val="00000038"/>
    <w:name w:val="WW8Num56"/>
    <w:lvl w:ilvl="0">
      <w:start w:val="1"/>
      <w:numFmt w:val="bullet"/>
      <w:lvlText w:val=""/>
      <w:lvlJc w:val="left"/>
      <w:pPr>
        <w:tabs>
          <w:tab w:val="num" w:pos="360"/>
        </w:tabs>
        <w:ind w:left="360" w:hanging="360"/>
      </w:pPr>
      <w:rPr>
        <w:rFonts w:ascii="Wingdings" w:hAnsi="Wingdings" w:cs="Symbol"/>
      </w:rPr>
    </w:lvl>
  </w:abstractNum>
  <w:abstractNum w:abstractNumId="38">
    <w:nsid w:val="06A6301E"/>
    <w:multiLevelType w:val="hybridMultilevel"/>
    <w:tmpl w:val="4726F6F2"/>
    <w:lvl w:ilvl="0" w:tplc="00000011">
      <w:start w:val="1"/>
      <w:numFmt w:val="bullet"/>
      <w:lvlText w:val="•"/>
      <w:lvlJc w:val="left"/>
      <w:pPr>
        <w:ind w:left="360" w:hanging="360"/>
      </w:pPr>
      <w:rPr>
        <w:rFonts w:ascii="Arial" w:hAnsi="Arial" w:cs="Symbol" w:hint="default"/>
        <w:sz w:val="20"/>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39">
    <w:nsid w:val="08986D0E"/>
    <w:multiLevelType w:val="multilevel"/>
    <w:tmpl w:val="5DD62DF0"/>
    <w:lvl w:ilvl="0">
      <w:start w:val="1"/>
      <w:numFmt w:val="decimal"/>
      <w:pStyle w:val="Ttulo1"/>
      <w:lvlText w:val="%1"/>
      <w:lvlJc w:val="left"/>
      <w:pPr>
        <w:ind w:left="432" w:hanging="432"/>
      </w:pPr>
    </w:lvl>
    <w:lvl w:ilvl="1">
      <w:start w:val="1"/>
      <w:numFmt w:val="decimal"/>
      <w:pStyle w:val="Ttulo2"/>
      <w:lvlText w:val="%1.%2"/>
      <w:lvlJc w:val="left"/>
      <w:pPr>
        <w:ind w:left="576" w:hanging="576"/>
      </w:pPr>
    </w:lvl>
    <w:lvl w:ilvl="2">
      <w:start w:val="1"/>
      <w:numFmt w:val="decimal"/>
      <w:pStyle w:val="Ttulo3"/>
      <w:lvlText w:val="%1.%2.%3"/>
      <w:lvlJc w:val="left"/>
      <w:pPr>
        <w:ind w:left="720" w:hanging="720"/>
      </w:pPr>
    </w:lvl>
    <w:lvl w:ilvl="3">
      <w:start w:val="1"/>
      <w:numFmt w:val="decimal"/>
      <w:pStyle w:val="Ttulo4"/>
      <w:lvlText w:val="%1.%2.%3.%4"/>
      <w:lvlJc w:val="left"/>
      <w:pPr>
        <w:ind w:left="864" w:hanging="864"/>
      </w:pPr>
    </w:lvl>
    <w:lvl w:ilvl="4">
      <w:start w:val="1"/>
      <w:numFmt w:val="decimal"/>
      <w:pStyle w:val="Ttulo5"/>
      <w:lvlText w:val="%1.%2.%3.%4.%5"/>
      <w:lvlJc w:val="left"/>
      <w:pPr>
        <w:ind w:left="1008" w:hanging="1008"/>
      </w:pPr>
    </w:lvl>
    <w:lvl w:ilvl="5">
      <w:start w:val="1"/>
      <w:numFmt w:val="decimal"/>
      <w:pStyle w:val="Ttulo6"/>
      <w:lvlText w:val="%1.%2.%3.%4.%5.%6"/>
      <w:lvlJc w:val="left"/>
      <w:pPr>
        <w:ind w:left="1152" w:hanging="1152"/>
      </w:pPr>
    </w:lvl>
    <w:lvl w:ilvl="6">
      <w:start w:val="1"/>
      <w:numFmt w:val="decimal"/>
      <w:pStyle w:val="Ttulo7"/>
      <w:lvlText w:val="%1.%2.%3.%4.%5.%6.%7"/>
      <w:lvlJc w:val="left"/>
      <w:pPr>
        <w:ind w:left="1296" w:hanging="1296"/>
      </w:pPr>
    </w:lvl>
    <w:lvl w:ilvl="7">
      <w:start w:val="1"/>
      <w:numFmt w:val="decimal"/>
      <w:pStyle w:val="Ttulo8"/>
      <w:lvlText w:val="%1.%2.%3.%4.%5.%6.%7.%8"/>
      <w:lvlJc w:val="left"/>
      <w:pPr>
        <w:ind w:left="1440" w:hanging="1440"/>
      </w:pPr>
    </w:lvl>
    <w:lvl w:ilvl="8">
      <w:start w:val="1"/>
      <w:numFmt w:val="decimal"/>
      <w:pStyle w:val="Ttulo9"/>
      <w:lvlText w:val="%1.%2.%3.%4.%5.%6.%7.%8.%9"/>
      <w:lvlJc w:val="left"/>
      <w:pPr>
        <w:ind w:left="1584" w:hanging="1584"/>
      </w:pPr>
    </w:lvl>
  </w:abstractNum>
  <w:abstractNum w:abstractNumId="40">
    <w:nsid w:val="095A65AB"/>
    <w:multiLevelType w:val="hybridMultilevel"/>
    <w:tmpl w:val="20805668"/>
    <w:lvl w:ilvl="0" w:tplc="00000011">
      <w:start w:val="1"/>
      <w:numFmt w:val="bullet"/>
      <w:lvlText w:val="•"/>
      <w:lvlJc w:val="left"/>
      <w:pPr>
        <w:ind w:left="506" w:hanging="360"/>
      </w:pPr>
      <w:rPr>
        <w:rFonts w:ascii="Arial" w:hAnsi="Arial" w:cs="Symbol"/>
        <w:sz w:val="20"/>
      </w:rPr>
    </w:lvl>
    <w:lvl w:ilvl="1" w:tplc="300A0003" w:tentative="1">
      <w:start w:val="1"/>
      <w:numFmt w:val="bullet"/>
      <w:lvlText w:val="o"/>
      <w:lvlJc w:val="left"/>
      <w:pPr>
        <w:ind w:left="1226" w:hanging="360"/>
      </w:pPr>
      <w:rPr>
        <w:rFonts w:ascii="Courier New" w:hAnsi="Courier New" w:cs="Courier New" w:hint="default"/>
      </w:rPr>
    </w:lvl>
    <w:lvl w:ilvl="2" w:tplc="300A0005" w:tentative="1">
      <w:start w:val="1"/>
      <w:numFmt w:val="bullet"/>
      <w:lvlText w:val=""/>
      <w:lvlJc w:val="left"/>
      <w:pPr>
        <w:ind w:left="1946" w:hanging="360"/>
      </w:pPr>
      <w:rPr>
        <w:rFonts w:ascii="Wingdings" w:hAnsi="Wingdings" w:hint="default"/>
      </w:rPr>
    </w:lvl>
    <w:lvl w:ilvl="3" w:tplc="300A0001" w:tentative="1">
      <w:start w:val="1"/>
      <w:numFmt w:val="bullet"/>
      <w:lvlText w:val=""/>
      <w:lvlJc w:val="left"/>
      <w:pPr>
        <w:ind w:left="2666" w:hanging="360"/>
      </w:pPr>
      <w:rPr>
        <w:rFonts w:ascii="Symbol" w:hAnsi="Symbol" w:hint="default"/>
      </w:rPr>
    </w:lvl>
    <w:lvl w:ilvl="4" w:tplc="300A0003" w:tentative="1">
      <w:start w:val="1"/>
      <w:numFmt w:val="bullet"/>
      <w:lvlText w:val="o"/>
      <w:lvlJc w:val="left"/>
      <w:pPr>
        <w:ind w:left="3386" w:hanging="360"/>
      </w:pPr>
      <w:rPr>
        <w:rFonts w:ascii="Courier New" w:hAnsi="Courier New" w:cs="Courier New" w:hint="default"/>
      </w:rPr>
    </w:lvl>
    <w:lvl w:ilvl="5" w:tplc="300A0005" w:tentative="1">
      <w:start w:val="1"/>
      <w:numFmt w:val="bullet"/>
      <w:lvlText w:val=""/>
      <w:lvlJc w:val="left"/>
      <w:pPr>
        <w:ind w:left="4106" w:hanging="360"/>
      </w:pPr>
      <w:rPr>
        <w:rFonts w:ascii="Wingdings" w:hAnsi="Wingdings" w:hint="default"/>
      </w:rPr>
    </w:lvl>
    <w:lvl w:ilvl="6" w:tplc="300A0001" w:tentative="1">
      <w:start w:val="1"/>
      <w:numFmt w:val="bullet"/>
      <w:lvlText w:val=""/>
      <w:lvlJc w:val="left"/>
      <w:pPr>
        <w:ind w:left="4826" w:hanging="360"/>
      </w:pPr>
      <w:rPr>
        <w:rFonts w:ascii="Symbol" w:hAnsi="Symbol" w:hint="default"/>
      </w:rPr>
    </w:lvl>
    <w:lvl w:ilvl="7" w:tplc="300A0003" w:tentative="1">
      <w:start w:val="1"/>
      <w:numFmt w:val="bullet"/>
      <w:lvlText w:val="o"/>
      <w:lvlJc w:val="left"/>
      <w:pPr>
        <w:ind w:left="5546" w:hanging="360"/>
      </w:pPr>
      <w:rPr>
        <w:rFonts w:ascii="Courier New" w:hAnsi="Courier New" w:cs="Courier New" w:hint="default"/>
      </w:rPr>
    </w:lvl>
    <w:lvl w:ilvl="8" w:tplc="300A0005" w:tentative="1">
      <w:start w:val="1"/>
      <w:numFmt w:val="bullet"/>
      <w:lvlText w:val=""/>
      <w:lvlJc w:val="left"/>
      <w:pPr>
        <w:ind w:left="6266" w:hanging="360"/>
      </w:pPr>
      <w:rPr>
        <w:rFonts w:ascii="Wingdings" w:hAnsi="Wingdings" w:hint="default"/>
      </w:rPr>
    </w:lvl>
  </w:abstractNum>
  <w:abstractNum w:abstractNumId="41">
    <w:nsid w:val="0A6E45FB"/>
    <w:multiLevelType w:val="hybridMultilevel"/>
    <w:tmpl w:val="03F4F156"/>
    <w:lvl w:ilvl="0" w:tplc="00000011">
      <w:start w:val="1"/>
      <w:numFmt w:val="bullet"/>
      <w:lvlText w:val="•"/>
      <w:lvlJc w:val="left"/>
      <w:pPr>
        <w:ind w:left="360" w:hanging="360"/>
      </w:pPr>
      <w:rPr>
        <w:rFonts w:ascii="Arial" w:hAnsi="Arial" w:cs="Symbol"/>
        <w:sz w:val="20"/>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42">
    <w:nsid w:val="0C1654A4"/>
    <w:multiLevelType w:val="hybridMultilevel"/>
    <w:tmpl w:val="B4023BC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3">
    <w:nsid w:val="11E114E3"/>
    <w:multiLevelType w:val="hybridMultilevel"/>
    <w:tmpl w:val="EB280C6A"/>
    <w:lvl w:ilvl="0" w:tplc="00000011">
      <w:start w:val="1"/>
      <w:numFmt w:val="bullet"/>
      <w:lvlText w:val="•"/>
      <w:lvlJc w:val="left"/>
      <w:pPr>
        <w:ind w:left="360" w:hanging="360"/>
      </w:pPr>
      <w:rPr>
        <w:rFonts w:ascii="Arial" w:hAnsi="Arial" w:cs="Symbol"/>
        <w:sz w:val="20"/>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44">
    <w:nsid w:val="1CA51AD8"/>
    <w:multiLevelType w:val="hybridMultilevel"/>
    <w:tmpl w:val="1222F6DC"/>
    <w:lvl w:ilvl="0" w:tplc="00000011">
      <w:start w:val="1"/>
      <w:numFmt w:val="bullet"/>
      <w:lvlText w:val="•"/>
      <w:lvlJc w:val="left"/>
      <w:pPr>
        <w:ind w:left="360" w:hanging="360"/>
      </w:pPr>
      <w:rPr>
        <w:rFonts w:ascii="Arial" w:hAnsi="Arial" w:cs="Symbol" w:hint="default"/>
        <w:sz w:val="20"/>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45">
    <w:nsid w:val="25D06724"/>
    <w:multiLevelType w:val="hybridMultilevel"/>
    <w:tmpl w:val="5B380C1A"/>
    <w:lvl w:ilvl="0" w:tplc="79A645A0">
      <w:numFmt w:val="bullet"/>
      <w:lvlText w:val="-"/>
      <w:lvlJc w:val="left"/>
      <w:pPr>
        <w:ind w:left="1065" w:hanging="360"/>
      </w:pPr>
      <w:rPr>
        <w:rFonts w:ascii="Verdana" w:eastAsiaTheme="minorHAnsi" w:hAnsi="Verdana" w:cs="Tahoma" w:hint="default"/>
      </w:rPr>
    </w:lvl>
    <w:lvl w:ilvl="1" w:tplc="300A0003" w:tentative="1">
      <w:start w:val="1"/>
      <w:numFmt w:val="bullet"/>
      <w:lvlText w:val="o"/>
      <w:lvlJc w:val="left"/>
      <w:pPr>
        <w:ind w:left="1785" w:hanging="360"/>
      </w:pPr>
      <w:rPr>
        <w:rFonts w:ascii="Courier New" w:hAnsi="Courier New" w:cs="Courier New" w:hint="default"/>
      </w:rPr>
    </w:lvl>
    <w:lvl w:ilvl="2" w:tplc="300A0005" w:tentative="1">
      <w:start w:val="1"/>
      <w:numFmt w:val="bullet"/>
      <w:lvlText w:val=""/>
      <w:lvlJc w:val="left"/>
      <w:pPr>
        <w:ind w:left="2505" w:hanging="360"/>
      </w:pPr>
      <w:rPr>
        <w:rFonts w:ascii="Wingdings" w:hAnsi="Wingdings" w:hint="default"/>
      </w:rPr>
    </w:lvl>
    <w:lvl w:ilvl="3" w:tplc="300A0001" w:tentative="1">
      <w:start w:val="1"/>
      <w:numFmt w:val="bullet"/>
      <w:lvlText w:val=""/>
      <w:lvlJc w:val="left"/>
      <w:pPr>
        <w:ind w:left="3225" w:hanging="360"/>
      </w:pPr>
      <w:rPr>
        <w:rFonts w:ascii="Symbol" w:hAnsi="Symbol" w:hint="default"/>
      </w:rPr>
    </w:lvl>
    <w:lvl w:ilvl="4" w:tplc="300A0003" w:tentative="1">
      <w:start w:val="1"/>
      <w:numFmt w:val="bullet"/>
      <w:lvlText w:val="o"/>
      <w:lvlJc w:val="left"/>
      <w:pPr>
        <w:ind w:left="3945" w:hanging="360"/>
      </w:pPr>
      <w:rPr>
        <w:rFonts w:ascii="Courier New" w:hAnsi="Courier New" w:cs="Courier New" w:hint="default"/>
      </w:rPr>
    </w:lvl>
    <w:lvl w:ilvl="5" w:tplc="300A0005" w:tentative="1">
      <w:start w:val="1"/>
      <w:numFmt w:val="bullet"/>
      <w:lvlText w:val=""/>
      <w:lvlJc w:val="left"/>
      <w:pPr>
        <w:ind w:left="4665" w:hanging="360"/>
      </w:pPr>
      <w:rPr>
        <w:rFonts w:ascii="Wingdings" w:hAnsi="Wingdings" w:hint="default"/>
      </w:rPr>
    </w:lvl>
    <w:lvl w:ilvl="6" w:tplc="300A0001" w:tentative="1">
      <w:start w:val="1"/>
      <w:numFmt w:val="bullet"/>
      <w:lvlText w:val=""/>
      <w:lvlJc w:val="left"/>
      <w:pPr>
        <w:ind w:left="5385" w:hanging="360"/>
      </w:pPr>
      <w:rPr>
        <w:rFonts w:ascii="Symbol" w:hAnsi="Symbol" w:hint="default"/>
      </w:rPr>
    </w:lvl>
    <w:lvl w:ilvl="7" w:tplc="300A0003" w:tentative="1">
      <w:start w:val="1"/>
      <w:numFmt w:val="bullet"/>
      <w:lvlText w:val="o"/>
      <w:lvlJc w:val="left"/>
      <w:pPr>
        <w:ind w:left="6105" w:hanging="360"/>
      </w:pPr>
      <w:rPr>
        <w:rFonts w:ascii="Courier New" w:hAnsi="Courier New" w:cs="Courier New" w:hint="default"/>
      </w:rPr>
    </w:lvl>
    <w:lvl w:ilvl="8" w:tplc="300A0005" w:tentative="1">
      <w:start w:val="1"/>
      <w:numFmt w:val="bullet"/>
      <w:lvlText w:val=""/>
      <w:lvlJc w:val="left"/>
      <w:pPr>
        <w:ind w:left="6825" w:hanging="360"/>
      </w:pPr>
      <w:rPr>
        <w:rFonts w:ascii="Wingdings" w:hAnsi="Wingdings" w:hint="default"/>
      </w:rPr>
    </w:lvl>
  </w:abstractNum>
  <w:abstractNum w:abstractNumId="46">
    <w:nsid w:val="2ABF1A58"/>
    <w:multiLevelType w:val="hybridMultilevel"/>
    <w:tmpl w:val="3840651E"/>
    <w:lvl w:ilvl="0" w:tplc="2A74EC6A">
      <w:numFmt w:val="bullet"/>
      <w:lvlText w:val="-"/>
      <w:lvlJc w:val="left"/>
      <w:pPr>
        <w:ind w:left="720" w:hanging="360"/>
      </w:pPr>
      <w:rPr>
        <w:rFonts w:ascii="Calibri" w:eastAsia="Times New Roman" w:hAnsi="Calibri" w:cs="Calibri" w:hint="default"/>
        <w:color w:val="auto"/>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7">
    <w:nsid w:val="2F7256F0"/>
    <w:multiLevelType w:val="hybridMultilevel"/>
    <w:tmpl w:val="E842DB62"/>
    <w:lvl w:ilvl="0" w:tplc="00000011">
      <w:start w:val="1"/>
      <w:numFmt w:val="bullet"/>
      <w:lvlText w:val="•"/>
      <w:lvlJc w:val="left"/>
      <w:pPr>
        <w:ind w:left="360" w:hanging="360"/>
      </w:pPr>
      <w:rPr>
        <w:rFonts w:ascii="Arial" w:hAnsi="Arial" w:cs="Symbol"/>
        <w:sz w:val="20"/>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48">
    <w:nsid w:val="317219A1"/>
    <w:multiLevelType w:val="hybridMultilevel"/>
    <w:tmpl w:val="BD80844A"/>
    <w:lvl w:ilvl="0" w:tplc="00000011">
      <w:start w:val="1"/>
      <w:numFmt w:val="bullet"/>
      <w:lvlText w:val="•"/>
      <w:lvlJc w:val="left"/>
      <w:pPr>
        <w:ind w:left="360" w:hanging="360"/>
      </w:pPr>
      <w:rPr>
        <w:rFonts w:ascii="Arial" w:hAnsi="Arial" w:cs="Symbol"/>
        <w:sz w:val="20"/>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49">
    <w:nsid w:val="32E9593E"/>
    <w:multiLevelType w:val="hybridMultilevel"/>
    <w:tmpl w:val="C804BF78"/>
    <w:lvl w:ilvl="0" w:tplc="00000011">
      <w:start w:val="1"/>
      <w:numFmt w:val="bullet"/>
      <w:lvlText w:val="•"/>
      <w:lvlJc w:val="left"/>
      <w:pPr>
        <w:ind w:left="360" w:hanging="360"/>
      </w:pPr>
      <w:rPr>
        <w:rFonts w:ascii="Arial" w:hAnsi="Arial" w:cs="Symbol"/>
        <w:sz w:val="20"/>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50">
    <w:nsid w:val="3E33632A"/>
    <w:multiLevelType w:val="hybridMultilevel"/>
    <w:tmpl w:val="A53C6732"/>
    <w:lvl w:ilvl="0" w:tplc="0C0A0001">
      <w:start w:val="1"/>
      <w:numFmt w:val="bullet"/>
      <w:lvlText w:val=""/>
      <w:lvlJc w:val="left"/>
      <w:pPr>
        <w:ind w:left="360" w:hanging="360"/>
      </w:pPr>
      <w:rPr>
        <w:rFonts w:ascii="Symbol" w:hAnsi="Symbol" w:hint="default"/>
      </w:r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51">
    <w:nsid w:val="3F433A21"/>
    <w:multiLevelType w:val="hybridMultilevel"/>
    <w:tmpl w:val="73E82EFA"/>
    <w:lvl w:ilvl="0" w:tplc="00000011">
      <w:start w:val="1"/>
      <w:numFmt w:val="bullet"/>
      <w:lvlText w:val="•"/>
      <w:lvlJc w:val="left"/>
      <w:pPr>
        <w:ind w:left="360" w:hanging="360"/>
      </w:pPr>
      <w:rPr>
        <w:rFonts w:ascii="Arial" w:hAnsi="Arial" w:cs="Symbol"/>
        <w:sz w:val="20"/>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52">
    <w:nsid w:val="41D6036C"/>
    <w:multiLevelType w:val="hybridMultilevel"/>
    <w:tmpl w:val="D714C6B4"/>
    <w:lvl w:ilvl="0" w:tplc="00000011">
      <w:start w:val="1"/>
      <w:numFmt w:val="bullet"/>
      <w:lvlText w:val="•"/>
      <w:lvlJc w:val="left"/>
      <w:pPr>
        <w:ind w:left="720" w:hanging="360"/>
      </w:pPr>
      <w:rPr>
        <w:rFonts w:ascii="Arial" w:hAnsi="Arial" w:cs="Symbol"/>
        <w:sz w:val="20"/>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3">
    <w:nsid w:val="4BC92672"/>
    <w:multiLevelType w:val="hybridMultilevel"/>
    <w:tmpl w:val="3D16D210"/>
    <w:lvl w:ilvl="0" w:tplc="0C0A0001">
      <w:start w:val="1"/>
      <w:numFmt w:val="bullet"/>
      <w:lvlText w:val=""/>
      <w:lvlJc w:val="left"/>
      <w:pPr>
        <w:ind w:left="360" w:hanging="360"/>
      </w:pPr>
      <w:rPr>
        <w:rFonts w:ascii="Symbol" w:hAnsi="Symbol" w:hint="default"/>
      </w:rPr>
    </w:lvl>
    <w:lvl w:ilvl="1" w:tplc="300A0019" w:tentative="1">
      <w:start w:val="1"/>
      <w:numFmt w:val="lowerLetter"/>
      <w:lvlText w:val="%2."/>
      <w:lvlJc w:val="left"/>
      <w:pPr>
        <w:ind w:left="1080" w:hanging="360"/>
      </w:pPr>
    </w:lvl>
    <w:lvl w:ilvl="2" w:tplc="300A001B" w:tentative="1">
      <w:start w:val="1"/>
      <w:numFmt w:val="lowerRoman"/>
      <w:lvlText w:val="%3."/>
      <w:lvlJc w:val="right"/>
      <w:pPr>
        <w:ind w:left="1800" w:hanging="180"/>
      </w:pPr>
    </w:lvl>
    <w:lvl w:ilvl="3" w:tplc="300A000F" w:tentative="1">
      <w:start w:val="1"/>
      <w:numFmt w:val="decimal"/>
      <w:lvlText w:val="%4."/>
      <w:lvlJc w:val="left"/>
      <w:pPr>
        <w:ind w:left="2520" w:hanging="360"/>
      </w:pPr>
    </w:lvl>
    <w:lvl w:ilvl="4" w:tplc="300A0019" w:tentative="1">
      <w:start w:val="1"/>
      <w:numFmt w:val="lowerLetter"/>
      <w:lvlText w:val="%5."/>
      <w:lvlJc w:val="left"/>
      <w:pPr>
        <w:ind w:left="3240" w:hanging="360"/>
      </w:pPr>
    </w:lvl>
    <w:lvl w:ilvl="5" w:tplc="300A001B" w:tentative="1">
      <w:start w:val="1"/>
      <w:numFmt w:val="lowerRoman"/>
      <w:lvlText w:val="%6."/>
      <w:lvlJc w:val="right"/>
      <w:pPr>
        <w:ind w:left="3960" w:hanging="180"/>
      </w:pPr>
    </w:lvl>
    <w:lvl w:ilvl="6" w:tplc="300A000F" w:tentative="1">
      <w:start w:val="1"/>
      <w:numFmt w:val="decimal"/>
      <w:lvlText w:val="%7."/>
      <w:lvlJc w:val="left"/>
      <w:pPr>
        <w:ind w:left="4680" w:hanging="360"/>
      </w:pPr>
    </w:lvl>
    <w:lvl w:ilvl="7" w:tplc="300A0019" w:tentative="1">
      <w:start w:val="1"/>
      <w:numFmt w:val="lowerLetter"/>
      <w:lvlText w:val="%8."/>
      <w:lvlJc w:val="left"/>
      <w:pPr>
        <w:ind w:left="5400" w:hanging="360"/>
      </w:pPr>
    </w:lvl>
    <w:lvl w:ilvl="8" w:tplc="300A001B" w:tentative="1">
      <w:start w:val="1"/>
      <w:numFmt w:val="lowerRoman"/>
      <w:lvlText w:val="%9."/>
      <w:lvlJc w:val="right"/>
      <w:pPr>
        <w:ind w:left="6120" w:hanging="180"/>
      </w:pPr>
    </w:lvl>
  </w:abstractNum>
  <w:abstractNum w:abstractNumId="54">
    <w:nsid w:val="4D4628C3"/>
    <w:multiLevelType w:val="hybridMultilevel"/>
    <w:tmpl w:val="D9B2115A"/>
    <w:lvl w:ilvl="0" w:tplc="00000011">
      <w:start w:val="1"/>
      <w:numFmt w:val="bullet"/>
      <w:lvlText w:val="•"/>
      <w:lvlJc w:val="left"/>
      <w:pPr>
        <w:ind w:left="360" w:hanging="360"/>
      </w:pPr>
      <w:rPr>
        <w:rFonts w:ascii="Arial" w:hAnsi="Arial" w:cs="Symbol"/>
        <w:sz w:val="20"/>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55">
    <w:nsid w:val="5A69394C"/>
    <w:multiLevelType w:val="hybridMultilevel"/>
    <w:tmpl w:val="C2942330"/>
    <w:lvl w:ilvl="0" w:tplc="00000017">
      <w:start w:val="1"/>
      <w:numFmt w:val="bullet"/>
      <w:lvlText w:val="•"/>
      <w:lvlJc w:val="left"/>
      <w:pPr>
        <w:ind w:left="360" w:hanging="360"/>
      </w:pPr>
      <w:rPr>
        <w:rFonts w:ascii="Arial" w:hAnsi="Arial" w:cs="Tw Cen MT"/>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56">
    <w:nsid w:val="5CBF5437"/>
    <w:multiLevelType w:val="hybridMultilevel"/>
    <w:tmpl w:val="2CBA48DA"/>
    <w:lvl w:ilvl="0" w:tplc="2A74EC6A">
      <w:numFmt w:val="bullet"/>
      <w:lvlText w:val="-"/>
      <w:lvlJc w:val="left"/>
      <w:pPr>
        <w:ind w:left="720" w:hanging="360"/>
      </w:pPr>
      <w:rPr>
        <w:rFonts w:ascii="Calibri" w:eastAsia="Times New Roman" w:hAnsi="Calibri" w:cs="Calibri" w:hint="default"/>
        <w:color w:val="auto"/>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7">
    <w:nsid w:val="5F7A0936"/>
    <w:multiLevelType w:val="hybridMultilevel"/>
    <w:tmpl w:val="46C69588"/>
    <w:lvl w:ilvl="0" w:tplc="00000011">
      <w:start w:val="1"/>
      <w:numFmt w:val="bullet"/>
      <w:lvlText w:val="•"/>
      <w:lvlJc w:val="left"/>
      <w:pPr>
        <w:ind w:left="360" w:hanging="360"/>
      </w:pPr>
      <w:rPr>
        <w:rFonts w:ascii="Arial" w:hAnsi="Arial" w:cs="Symbol"/>
        <w:sz w:val="20"/>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abstractNum w:abstractNumId="58">
    <w:nsid w:val="7101067A"/>
    <w:multiLevelType w:val="hybridMultilevel"/>
    <w:tmpl w:val="5BECE36E"/>
    <w:lvl w:ilvl="0" w:tplc="00000011">
      <w:start w:val="1"/>
      <w:numFmt w:val="bullet"/>
      <w:lvlText w:val="•"/>
      <w:lvlJc w:val="left"/>
      <w:pPr>
        <w:ind w:left="720" w:hanging="360"/>
      </w:pPr>
      <w:rPr>
        <w:rFonts w:ascii="Arial" w:hAnsi="Arial" w:cs="Symbol"/>
        <w:sz w:val="20"/>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59">
    <w:nsid w:val="7174434F"/>
    <w:multiLevelType w:val="hybridMultilevel"/>
    <w:tmpl w:val="BCD8246E"/>
    <w:lvl w:ilvl="0" w:tplc="00000011">
      <w:start w:val="1"/>
      <w:numFmt w:val="bullet"/>
      <w:lvlText w:val="•"/>
      <w:lvlJc w:val="left"/>
      <w:pPr>
        <w:ind w:left="720" w:hanging="360"/>
      </w:pPr>
      <w:rPr>
        <w:rFonts w:ascii="Arial" w:hAnsi="Arial" w:cs="Symbol"/>
        <w:sz w:val="20"/>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60">
    <w:nsid w:val="75EF24F4"/>
    <w:multiLevelType w:val="hybridMultilevel"/>
    <w:tmpl w:val="39106EFA"/>
    <w:lvl w:ilvl="0" w:tplc="0C0A000F">
      <w:start w:val="4"/>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nsid w:val="7CDB420E"/>
    <w:multiLevelType w:val="hybridMultilevel"/>
    <w:tmpl w:val="9E385DB4"/>
    <w:lvl w:ilvl="0" w:tplc="300A000D">
      <w:start w:val="1"/>
      <w:numFmt w:val="bullet"/>
      <w:lvlText w:val=""/>
      <w:lvlJc w:val="left"/>
      <w:pPr>
        <w:ind w:left="360" w:hanging="360"/>
      </w:pPr>
      <w:rPr>
        <w:rFonts w:ascii="Wingdings" w:hAnsi="Wingdings" w:hint="default"/>
        <w:sz w:val="20"/>
      </w:rPr>
    </w:lvl>
    <w:lvl w:ilvl="1" w:tplc="300A0003" w:tentative="1">
      <w:start w:val="1"/>
      <w:numFmt w:val="bullet"/>
      <w:lvlText w:val="o"/>
      <w:lvlJc w:val="left"/>
      <w:pPr>
        <w:ind w:left="1080" w:hanging="360"/>
      </w:pPr>
      <w:rPr>
        <w:rFonts w:ascii="Courier New" w:hAnsi="Courier New" w:cs="Courier New" w:hint="default"/>
      </w:rPr>
    </w:lvl>
    <w:lvl w:ilvl="2" w:tplc="300A0005" w:tentative="1">
      <w:start w:val="1"/>
      <w:numFmt w:val="bullet"/>
      <w:lvlText w:val=""/>
      <w:lvlJc w:val="left"/>
      <w:pPr>
        <w:ind w:left="1800" w:hanging="360"/>
      </w:pPr>
      <w:rPr>
        <w:rFonts w:ascii="Wingdings" w:hAnsi="Wingdings" w:hint="default"/>
      </w:rPr>
    </w:lvl>
    <w:lvl w:ilvl="3" w:tplc="300A0001" w:tentative="1">
      <w:start w:val="1"/>
      <w:numFmt w:val="bullet"/>
      <w:lvlText w:val=""/>
      <w:lvlJc w:val="left"/>
      <w:pPr>
        <w:ind w:left="2520" w:hanging="360"/>
      </w:pPr>
      <w:rPr>
        <w:rFonts w:ascii="Symbol" w:hAnsi="Symbol" w:hint="default"/>
      </w:rPr>
    </w:lvl>
    <w:lvl w:ilvl="4" w:tplc="300A0003" w:tentative="1">
      <w:start w:val="1"/>
      <w:numFmt w:val="bullet"/>
      <w:lvlText w:val="o"/>
      <w:lvlJc w:val="left"/>
      <w:pPr>
        <w:ind w:left="3240" w:hanging="360"/>
      </w:pPr>
      <w:rPr>
        <w:rFonts w:ascii="Courier New" w:hAnsi="Courier New" w:cs="Courier New" w:hint="default"/>
      </w:rPr>
    </w:lvl>
    <w:lvl w:ilvl="5" w:tplc="300A0005" w:tentative="1">
      <w:start w:val="1"/>
      <w:numFmt w:val="bullet"/>
      <w:lvlText w:val=""/>
      <w:lvlJc w:val="left"/>
      <w:pPr>
        <w:ind w:left="3960" w:hanging="360"/>
      </w:pPr>
      <w:rPr>
        <w:rFonts w:ascii="Wingdings" w:hAnsi="Wingdings" w:hint="default"/>
      </w:rPr>
    </w:lvl>
    <w:lvl w:ilvl="6" w:tplc="300A0001" w:tentative="1">
      <w:start w:val="1"/>
      <w:numFmt w:val="bullet"/>
      <w:lvlText w:val=""/>
      <w:lvlJc w:val="left"/>
      <w:pPr>
        <w:ind w:left="4680" w:hanging="360"/>
      </w:pPr>
      <w:rPr>
        <w:rFonts w:ascii="Symbol" w:hAnsi="Symbol" w:hint="default"/>
      </w:rPr>
    </w:lvl>
    <w:lvl w:ilvl="7" w:tplc="300A0003" w:tentative="1">
      <w:start w:val="1"/>
      <w:numFmt w:val="bullet"/>
      <w:lvlText w:val="o"/>
      <w:lvlJc w:val="left"/>
      <w:pPr>
        <w:ind w:left="5400" w:hanging="360"/>
      </w:pPr>
      <w:rPr>
        <w:rFonts w:ascii="Courier New" w:hAnsi="Courier New" w:cs="Courier New" w:hint="default"/>
      </w:rPr>
    </w:lvl>
    <w:lvl w:ilvl="8" w:tplc="300A0005" w:tentative="1">
      <w:start w:val="1"/>
      <w:numFmt w:val="bullet"/>
      <w:lvlText w:val=""/>
      <w:lvlJc w:val="left"/>
      <w:pPr>
        <w:ind w:left="6120" w:hanging="360"/>
      </w:pPr>
      <w:rPr>
        <w:rFonts w:ascii="Wingdings" w:hAnsi="Wingdings" w:hint="default"/>
      </w:rPr>
    </w:lvl>
  </w:abstractNum>
  <w:num w:numId="1">
    <w:abstractNumId w:val="39"/>
  </w:num>
  <w:num w:numId="2">
    <w:abstractNumId w:val="42"/>
  </w:num>
  <w:num w:numId="3">
    <w:abstractNumId w:val="14"/>
  </w:num>
  <w:num w:numId="4">
    <w:abstractNumId w:val="18"/>
  </w:num>
  <w:num w:numId="5">
    <w:abstractNumId w:val="19"/>
  </w:num>
  <w:num w:numId="6">
    <w:abstractNumId w:val="24"/>
  </w:num>
  <w:num w:numId="7">
    <w:abstractNumId w:val="10"/>
  </w:num>
  <w:num w:numId="8">
    <w:abstractNumId w:val="1"/>
  </w:num>
  <w:num w:numId="9">
    <w:abstractNumId w:val="49"/>
  </w:num>
  <w:num w:numId="10">
    <w:abstractNumId w:val="54"/>
  </w:num>
  <w:num w:numId="11">
    <w:abstractNumId w:val="55"/>
  </w:num>
  <w:num w:numId="12">
    <w:abstractNumId w:val="57"/>
  </w:num>
  <w:num w:numId="13">
    <w:abstractNumId w:val="51"/>
  </w:num>
  <w:num w:numId="14">
    <w:abstractNumId w:val="43"/>
  </w:num>
  <w:num w:numId="15">
    <w:abstractNumId w:val="50"/>
  </w:num>
  <w:num w:numId="16">
    <w:abstractNumId w:val="44"/>
  </w:num>
  <w:num w:numId="17">
    <w:abstractNumId w:val="38"/>
  </w:num>
  <w:num w:numId="18">
    <w:abstractNumId w:val="41"/>
  </w:num>
  <w:num w:numId="19">
    <w:abstractNumId w:val="48"/>
  </w:num>
  <w:num w:numId="20">
    <w:abstractNumId w:val="47"/>
  </w:num>
  <w:num w:numId="21">
    <w:abstractNumId w:val="40"/>
  </w:num>
  <w:num w:numId="22">
    <w:abstractNumId w:val="46"/>
  </w:num>
  <w:num w:numId="23">
    <w:abstractNumId w:val="53"/>
  </w:num>
  <w:num w:numId="24">
    <w:abstractNumId w:val="59"/>
  </w:num>
  <w:num w:numId="25">
    <w:abstractNumId w:val="58"/>
  </w:num>
  <w:num w:numId="26">
    <w:abstractNumId w:val="52"/>
  </w:num>
  <w:num w:numId="27">
    <w:abstractNumId w:val="61"/>
  </w:num>
  <w:num w:numId="28">
    <w:abstractNumId w:val="60"/>
  </w:num>
  <w:num w:numId="29">
    <w:abstractNumId w:val="56"/>
  </w:num>
  <w:num w:numId="30">
    <w:abstractNumId w:val="45"/>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D23"/>
    <w:rsid w:val="00001B44"/>
    <w:rsid w:val="00002181"/>
    <w:rsid w:val="00002AB8"/>
    <w:rsid w:val="00007175"/>
    <w:rsid w:val="000071DC"/>
    <w:rsid w:val="00007947"/>
    <w:rsid w:val="000108DC"/>
    <w:rsid w:val="00010CA0"/>
    <w:rsid w:val="00017DF2"/>
    <w:rsid w:val="00020E13"/>
    <w:rsid w:val="00023B62"/>
    <w:rsid w:val="000255F1"/>
    <w:rsid w:val="00031275"/>
    <w:rsid w:val="00031735"/>
    <w:rsid w:val="00032AD7"/>
    <w:rsid w:val="00034C89"/>
    <w:rsid w:val="000350DE"/>
    <w:rsid w:val="00036E77"/>
    <w:rsid w:val="00036EE4"/>
    <w:rsid w:val="00037670"/>
    <w:rsid w:val="00037E33"/>
    <w:rsid w:val="000465EB"/>
    <w:rsid w:val="000466AB"/>
    <w:rsid w:val="00046B8B"/>
    <w:rsid w:val="000471DE"/>
    <w:rsid w:val="0005037E"/>
    <w:rsid w:val="00052845"/>
    <w:rsid w:val="00052CA9"/>
    <w:rsid w:val="000535AC"/>
    <w:rsid w:val="00055A82"/>
    <w:rsid w:val="00057AAB"/>
    <w:rsid w:val="000639EA"/>
    <w:rsid w:val="00071BC3"/>
    <w:rsid w:val="00073B96"/>
    <w:rsid w:val="000746E1"/>
    <w:rsid w:val="00075C05"/>
    <w:rsid w:val="00077E25"/>
    <w:rsid w:val="000802B1"/>
    <w:rsid w:val="00080922"/>
    <w:rsid w:val="00081B37"/>
    <w:rsid w:val="000825B3"/>
    <w:rsid w:val="00086E23"/>
    <w:rsid w:val="00087FC5"/>
    <w:rsid w:val="000906E6"/>
    <w:rsid w:val="00091802"/>
    <w:rsid w:val="000955DD"/>
    <w:rsid w:val="00096D14"/>
    <w:rsid w:val="00097390"/>
    <w:rsid w:val="00097A45"/>
    <w:rsid w:val="000A1E6D"/>
    <w:rsid w:val="000A5F52"/>
    <w:rsid w:val="000A71EA"/>
    <w:rsid w:val="000B2E7F"/>
    <w:rsid w:val="000B5402"/>
    <w:rsid w:val="000B6467"/>
    <w:rsid w:val="000C2365"/>
    <w:rsid w:val="000C2E15"/>
    <w:rsid w:val="000C3707"/>
    <w:rsid w:val="000C6C73"/>
    <w:rsid w:val="000D2063"/>
    <w:rsid w:val="000D4B16"/>
    <w:rsid w:val="000D5EAF"/>
    <w:rsid w:val="000E5E93"/>
    <w:rsid w:val="000E673B"/>
    <w:rsid w:val="000F1A3F"/>
    <w:rsid w:val="000F4EA8"/>
    <w:rsid w:val="000F5A51"/>
    <w:rsid w:val="000F5B92"/>
    <w:rsid w:val="000F7889"/>
    <w:rsid w:val="0010178C"/>
    <w:rsid w:val="00104E08"/>
    <w:rsid w:val="00107848"/>
    <w:rsid w:val="00107B88"/>
    <w:rsid w:val="00112168"/>
    <w:rsid w:val="00112420"/>
    <w:rsid w:val="00112A4D"/>
    <w:rsid w:val="00112BDC"/>
    <w:rsid w:val="00121FA8"/>
    <w:rsid w:val="00122F35"/>
    <w:rsid w:val="00126871"/>
    <w:rsid w:val="001338A6"/>
    <w:rsid w:val="00133A64"/>
    <w:rsid w:val="00133EAC"/>
    <w:rsid w:val="001374BB"/>
    <w:rsid w:val="001376AD"/>
    <w:rsid w:val="0014265A"/>
    <w:rsid w:val="00146F55"/>
    <w:rsid w:val="00150F05"/>
    <w:rsid w:val="00155A31"/>
    <w:rsid w:val="00155C89"/>
    <w:rsid w:val="001565BE"/>
    <w:rsid w:val="00157710"/>
    <w:rsid w:val="00160E7F"/>
    <w:rsid w:val="001619DF"/>
    <w:rsid w:val="00163DC0"/>
    <w:rsid w:val="00166267"/>
    <w:rsid w:val="00166B0A"/>
    <w:rsid w:val="00166B78"/>
    <w:rsid w:val="001726C6"/>
    <w:rsid w:val="00173474"/>
    <w:rsid w:val="00174C6C"/>
    <w:rsid w:val="00181663"/>
    <w:rsid w:val="00182C54"/>
    <w:rsid w:val="00185255"/>
    <w:rsid w:val="00186D5B"/>
    <w:rsid w:val="00187890"/>
    <w:rsid w:val="00190715"/>
    <w:rsid w:val="001916C8"/>
    <w:rsid w:val="0019371C"/>
    <w:rsid w:val="001958DF"/>
    <w:rsid w:val="001973FC"/>
    <w:rsid w:val="001A0030"/>
    <w:rsid w:val="001A4D55"/>
    <w:rsid w:val="001A7F60"/>
    <w:rsid w:val="001B0DFF"/>
    <w:rsid w:val="001B7024"/>
    <w:rsid w:val="001B789E"/>
    <w:rsid w:val="001C074F"/>
    <w:rsid w:val="001C521B"/>
    <w:rsid w:val="001C5433"/>
    <w:rsid w:val="001C5915"/>
    <w:rsid w:val="001D07E4"/>
    <w:rsid w:val="001D1848"/>
    <w:rsid w:val="001D2F92"/>
    <w:rsid w:val="001D4524"/>
    <w:rsid w:val="001D56F1"/>
    <w:rsid w:val="001D5D69"/>
    <w:rsid w:val="001E4495"/>
    <w:rsid w:val="001E475F"/>
    <w:rsid w:val="001F3A2B"/>
    <w:rsid w:val="001F4737"/>
    <w:rsid w:val="001F4B29"/>
    <w:rsid w:val="001F5203"/>
    <w:rsid w:val="001F5C0F"/>
    <w:rsid w:val="00201951"/>
    <w:rsid w:val="002121F0"/>
    <w:rsid w:val="002124CC"/>
    <w:rsid w:val="00216AF8"/>
    <w:rsid w:val="002204E6"/>
    <w:rsid w:val="00220D04"/>
    <w:rsid w:val="002243A1"/>
    <w:rsid w:val="002243CA"/>
    <w:rsid w:val="00224EDB"/>
    <w:rsid w:val="00231E4D"/>
    <w:rsid w:val="00231F30"/>
    <w:rsid w:val="00233252"/>
    <w:rsid w:val="00236122"/>
    <w:rsid w:val="00237166"/>
    <w:rsid w:val="00237932"/>
    <w:rsid w:val="002501D4"/>
    <w:rsid w:val="002506C7"/>
    <w:rsid w:val="00251051"/>
    <w:rsid w:val="00254F48"/>
    <w:rsid w:val="00257748"/>
    <w:rsid w:val="0026129B"/>
    <w:rsid w:val="00262C62"/>
    <w:rsid w:val="00264202"/>
    <w:rsid w:val="00265FE9"/>
    <w:rsid w:val="00270933"/>
    <w:rsid w:val="00273BB6"/>
    <w:rsid w:val="002810B0"/>
    <w:rsid w:val="0028197B"/>
    <w:rsid w:val="00285614"/>
    <w:rsid w:val="00285DB1"/>
    <w:rsid w:val="00292EF8"/>
    <w:rsid w:val="00295DFF"/>
    <w:rsid w:val="00297F93"/>
    <w:rsid w:val="002A003F"/>
    <w:rsid w:val="002A32D1"/>
    <w:rsid w:val="002A64BA"/>
    <w:rsid w:val="002A7D7E"/>
    <w:rsid w:val="002B1674"/>
    <w:rsid w:val="002B334D"/>
    <w:rsid w:val="002B33F2"/>
    <w:rsid w:val="002B3693"/>
    <w:rsid w:val="002B77EA"/>
    <w:rsid w:val="002B7FF3"/>
    <w:rsid w:val="002C1397"/>
    <w:rsid w:val="002C3784"/>
    <w:rsid w:val="002C3A74"/>
    <w:rsid w:val="002C53E4"/>
    <w:rsid w:val="002C6699"/>
    <w:rsid w:val="002D5A8C"/>
    <w:rsid w:val="002D6FC0"/>
    <w:rsid w:val="002F12F0"/>
    <w:rsid w:val="002F3828"/>
    <w:rsid w:val="002F453E"/>
    <w:rsid w:val="002F67CF"/>
    <w:rsid w:val="002F7CF3"/>
    <w:rsid w:val="003008DD"/>
    <w:rsid w:val="00300A68"/>
    <w:rsid w:val="00301C7B"/>
    <w:rsid w:val="00302F6E"/>
    <w:rsid w:val="0030421B"/>
    <w:rsid w:val="00305868"/>
    <w:rsid w:val="003200F8"/>
    <w:rsid w:val="00327BEA"/>
    <w:rsid w:val="00330D32"/>
    <w:rsid w:val="00333355"/>
    <w:rsid w:val="00333A02"/>
    <w:rsid w:val="003361F1"/>
    <w:rsid w:val="00337A19"/>
    <w:rsid w:val="00340CCD"/>
    <w:rsid w:val="003421CE"/>
    <w:rsid w:val="00345AC7"/>
    <w:rsid w:val="00345C20"/>
    <w:rsid w:val="00346084"/>
    <w:rsid w:val="00347214"/>
    <w:rsid w:val="00347789"/>
    <w:rsid w:val="00351A4F"/>
    <w:rsid w:val="003535AC"/>
    <w:rsid w:val="003547E5"/>
    <w:rsid w:val="00354A90"/>
    <w:rsid w:val="00361695"/>
    <w:rsid w:val="00363E15"/>
    <w:rsid w:val="0036480D"/>
    <w:rsid w:val="00365861"/>
    <w:rsid w:val="00367D22"/>
    <w:rsid w:val="00370F8E"/>
    <w:rsid w:val="003735C5"/>
    <w:rsid w:val="00374010"/>
    <w:rsid w:val="00380935"/>
    <w:rsid w:val="003816CD"/>
    <w:rsid w:val="00382B72"/>
    <w:rsid w:val="00383925"/>
    <w:rsid w:val="00387F2A"/>
    <w:rsid w:val="003910D5"/>
    <w:rsid w:val="00391EEC"/>
    <w:rsid w:val="003974DD"/>
    <w:rsid w:val="00397674"/>
    <w:rsid w:val="003A2976"/>
    <w:rsid w:val="003A529F"/>
    <w:rsid w:val="003B001B"/>
    <w:rsid w:val="003B0B76"/>
    <w:rsid w:val="003B33EA"/>
    <w:rsid w:val="003C00FA"/>
    <w:rsid w:val="003C2D02"/>
    <w:rsid w:val="003C2F8A"/>
    <w:rsid w:val="003C3AEA"/>
    <w:rsid w:val="003D6607"/>
    <w:rsid w:val="003D6902"/>
    <w:rsid w:val="003D7E2D"/>
    <w:rsid w:val="003E0A07"/>
    <w:rsid w:val="003E1C02"/>
    <w:rsid w:val="003E2739"/>
    <w:rsid w:val="003E3126"/>
    <w:rsid w:val="003E331D"/>
    <w:rsid w:val="003E7DFF"/>
    <w:rsid w:val="003F0385"/>
    <w:rsid w:val="003F1843"/>
    <w:rsid w:val="003F4AD4"/>
    <w:rsid w:val="0040160D"/>
    <w:rsid w:val="00401B91"/>
    <w:rsid w:val="0040496F"/>
    <w:rsid w:val="00404C26"/>
    <w:rsid w:val="00405D5C"/>
    <w:rsid w:val="00406B84"/>
    <w:rsid w:val="00412EF0"/>
    <w:rsid w:val="00413708"/>
    <w:rsid w:val="00415A94"/>
    <w:rsid w:val="00422383"/>
    <w:rsid w:val="004229DB"/>
    <w:rsid w:val="00422AB6"/>
    <w:rsid w:val="00430A5F"/>
    <w:rsid w:val="00430A93"/>
    <w:rsid w:val="00431168"/>
    <w:rsid w:val="00431742"/>
    <w:rsid w:val="00431D51"/>
    <w:rsid w:val="004352F6"/>
    <w:rsid w:val="004371BE"/>
    <w:rsid w:val="0044028B"/>
    <w:rsid w:val="004403F6"/>
    <w:rsid w:val="0044692C"/>
    <w:rsid w:val="00446B44"/>
    <w:rsid w:val="00452CDE"/>
    <w:rsid w:val="0045561D"/>
    <w:rsid w:val="004562BF"/>
    <w:rsid w:val="004565EC"/>
    <w:rsid w:val="00456C9B"/>
    <w:rsid w:val="00463A4E"/>
    <w:rsid w:val="004648CA"/>
    <w:rsid w:val="00474FD9"/>
    <w:rsid w:val="004752FA"/>
    <w:rsid w:val="00477315"/>
    <w:rsid w:val="00477F23"/>
    <w:rsid w:val="00487BC3"/>
    <w:rsid w:val="00487ED6"/>
    <w:rsid w:val="004919DF"/>
    <w:rsid w:val="004926F7"/>
    <w:rsid w:val="00493EDC"/>
    <w:rsid w:val="004962E2"/>
    <w:rsid w:val="00497CCE"/>
    <w:rsid w:val="004A2679"/>
    <w:rsid w:val="004A432C"/>
    <w:rsid w:val="004A6305"/>
    <w:rsid w:val="004A63B7"/>
    <w:rsid w:val="004A6DF8"/>
    <w:rsid w:val="004B0236"/>
    <w:rsid w:val="004B41C8"/>
    <w:rsid w:val="004C1D15"/>
    <w:rsid w:val="004C5BBE"/>
    <w:rsid w:val="004D0D32"/>
    <w:rsid w:val="004D1499"/>
    <w:rsid w:val="004D2AC0"/>
    <w:rsid w:val="004D76F9"/>
    <w:rsid w:val="004E2056"/>
    <w:rsid w:val="004E44B0"/>
    <w:rsid w:val="004E5028"/>
    <w:rsid w:val="004E6FFA"/>
    <w:rsid w:val="004E7618"/>
    <w:rsid w:val="004F2082"/>
    <w:rsid w:val="004F2DC0"/>
    <w:rsid w:val="004F4C2B"/>
    <w:rsid w:val="004F4CA1"/>
    <w:rsid w:val="004F6B7D"/>
    <w:rsid w:val="00502CCD"/>
    <w:rsid w:val="00502E60"/>
    <w:rsid w:val="00505348"/>
    <w:rsid w:val="00506E07"/>
    <w:rsid w:val="00514188"/>
    <w:rsid w:val="00520542"/>
    <w:rsid w:val="0052580C"/>
    <w:rsid w:val="00527A39"/>
    <w:rsid w:val="00527B71"/>
    <w:rsid w:val="005306DA"/>
    <w:rsid w:val="00530BE8"/>
    <w:rsid w:val="00533C4C"/>
    <w:rsid w:val="00534468"/>
    <w:rsid w:val="00536048"/>
    <w:rsid w:val="0054331E"/>
    <w:rsid w:val="005515DB"/>
    <w:rsid w:val="0055162F"/>
    <w:rsid w:val="005518A3"/>
    <w:rsid w:val="00551E3C"/>
    <w:rsid w:val="005549AF"/>
    <w:rsid w:val="00557797"/>
    <w:rsid w:val="00562F54"/>
    <w:rsid w:val="00563D99"/>
    <w:rsid w:val="00565885"/>
    <w:rsid w:val="00570414"/>
    <w:rsid w:val="00573897"/>
    <w:rsid w:val="00575B29"/>
    <w:rsid w:val="0058169E"/>
    <w:rsid w:val="00581954"/>
    <w:rsid w:val="00585329"/>
    <w:rsid w:val="005868AE"/>
    <w:rsid w:val="00586F01"/>
    <w:rsid w:val="0058719C"/>
    <w:rsid w:val="0058791F"/>
    <w:rsid w:val="00590703"/>
    <w:rsid w:val="00592A89"/>
    <w:rsid w:val="00593501"/>
    <w:rsid w:val="0059352A"/>
    <w:rsid w:val="00595631"/>
    <w:rsid w:val="00595998"/>
    <w:rsid w:val="00595E6D"/>
    <w:rsid w:val="00596FAD"/>
    <w:rsid w:val="00597CB6"/>
    <w:rsid w:val="005A2E77"/>
    <w:rsid w:val="005A44EA"/>
    <w:rsid w:val="005A50E5"/>
    <w:rsid w:val="005A68FE"/>
    <w:rsid w:val="005A6C7F"/>
    <w:rsid w:val="005A733B"/>
    <w:rsid w:val="005A788F"/>
    <w:rsid w:val="005B050D"/>
    <w:rsid w:val="005B2077"/>
    <w:rsid w:val="005B308F"/>
    <w:rsid w:val="005B36C8"/>
    <w:rsid w:val="005B42D3"/>
    <w:rsid w:val="005B493C"/>
    <w:rsid w:val="005B4D54"/>
    <w:rsid w:val="005B74E2"/>
    <w:rsid w:val="005C52BE"/>
    <w:rsid w:val="005C6273"/>
    <w:rsid w:val="005C7BA5"/>
    <w:rsid w:val="005D0CFB"/>
    <w:rsid w:val="005D2218"/>
    <w:rsid w:val="005D227B"/>
    <w:rsid w:val="005D3028"/>
    <w:rsid w:val="005D30AC"/>
    <w:rsid w:val="005D5824"/>
    <w:rsid w:val="005D5B74"/>
    <w:rsid w:val="005D6833"/>
    <w:rsid w:val="005D7E56"/>
    <w:rsid w:val="005E0C59"/>
    <w:rsid w:val="005E100D"/>
    <w:rsid w:val="005E38B7"/>
    <w:rsid w:val="005E3973"/>
    <w:rsid w:val="005E65CE"/>
    <w:rsid w:val="005F4CD8"/>
    <w:rsid w:val="005F70DF"/>
    <w:rsid w:val="00602021"/>
    <w:rsid w:val="00604EF8"/>
    <w:rsid w:val="00605CED"/>
    <w:rsid w:val="006067CB"/>
    <w:rsid w:val="00606C87"/>
    <w:rsid w:val="00613B13"/>
    <w:rsid w:val="00614C87"/>
    <w:rsid w:val="00616E52"/>
    <w:rsid w:val="006173EA"/>
    <w:rsid w:val="00620A67"/>
    <w:rsid w:val="00622D8B"/>
    <w:rsid w:val="006264AF"/>
    <w:rsid w:val="0062695E"/>
    <w:rsid w:val="006301A2"/>
    <w:rsid w:val="00633700"/>
    <w:rsid w:val="0063491C"/>
    <w:rsid w:val="00635E1C"/>
    <w:rsid w:val="00643855"/>
    <w:rsid w:val="00644CDF"/>
    <w:rsid w:val="00653BE2"/>
    <w:rsid w:val="0065501B"/>
    <w:rsid w:val="00655999"/>
    <w:rsid w:val="006569CE"/>
    <w:rsid w:val="0066187C"/>
    <w:rsid w:val="00661D84"/>
    <w:rsid w:val="00663584"/>
    <w:rsid w:val="00663750"/>
    <w:rsid w:val="00664E4F"/>
    <w:rsid w:val="00666908"/>
    <w:rsid w:val="00666E0F"/>
    <w:rsid w:val="00671AFC"/>
    <w:rsid w:val="00676F0A"/>
    <w:rsid w:val="00677C33"/>
    <w:rsid w:val="0068119B"/>
    <w:rsid w:val="006826A9"/>
    <w:rsid w:val="006826CB"/>
    <w:rsid w:val="00682974"/>
    <w:rsid w:val="00683E8F"/>
    <w:rsid w:val="00686FE4"/>
    <w:rsid w:val="00693EA8"/>
    <w:rsid w:val="0069413F"/>
    <w:rsid w:val="00697D0B"/>
    <w:rsid w:val="006A0016"/>
    <w:rsid w:val="006A005C"/>
    <w:rsid w:val="006A0B0E"/>
    <w:rsid w:val="006A19B3"/>
    <w:rsid w:val="006A428F"/>
    <w:rsid w:val="006A6E7E"/>
    <w:rsid w:val="006A792F"/>
    <w:rsid w:val="006B0AD8"/>
    <w:rsid w:val="006B37F7"/>
    <w:rsid w:val="006B4FC9"/>
    <w:rsid w:val="006C25D5"/>
    <w:rsid w:val="006C2989"/>
    <w:rsid w:val="006C3F84"/>
    <w:rsid w:val="006C690E"/>
    <w:rsid w:val="006D67DE"/>
    <w:rsid w:val="006D76FB"/>
    <w:rsid w:val="006E1BF2"/>
    <w:rsid w:val="006E5183"/>
    <w:rsid w:val="006E6CA7"/>
    <w:rsid w:val="006F0CBD"/>
    <w:rsid w:val="006F1A13"/>
    <w:rsid w:val="006F1D7E"/>
    <w:rsid w:val="006F6E27"/>
    <w:rsid w:val="00702274"/>
    <w:rsid w:val="00710360"/>
    <w:rsid w:val="00710BAD"/>
    <w:rsid w:val="007135D1"/>
    <w:rsid w:val="00715C81"/>
    <w:rsid w:val="007175B9"/>
    <w:rsid w:val="00720F2C"/>
    <w:rsid w:val="0072626C"/>
    <w:rsid w:val="00727DC1"/>
    <w:rsid w:val="0073056C"/>
    <w:rsid w:val="007311CD"/>
    <w:rsid w:val="00732B9E"/>
    <w:rsid w:val="007349BC"/>
    <w:rsid w:val="00735118"/>
    <w:rsid w:val="007358B1"/>
    <w:rsid w:val="00737711"/>
    <w:rsid w:val="00741F27"/>
    <w:rsid w:val="00742214"/>
    <w:rsid w:val="00743240"/>
    <w:rsid w:val="00746305"/>
    <w:rsid w:val="00751892"/>
    <w:rsid w:val="00751B3C"/>
    <w:rsid w:val="00751DD9"/>
    <w:rsid w:val="00764A77"/>
    <w:rsid w:val="00766263"/>
    <w:rsid w:val="007702B7"/>
    <w:rsid w:val="00772195"/>
    <w:rsid w:val="00772E32"/>
    <w:rsid w:val="007742E1"/>
    <w:rsid w:val="00775009"/>
    <w:rsid w:val="00776E95"/>
    <w:rsid w:val="007770B7"/>
    <w:rsid w:val="0078161D"/>
    <w:rsid w:val="00781C80"/>
    <w:rsid w:val="0078254A"/>
    <w:rsid w:val="00782D9F"/>
    <w:rsid w:val="00782DAF"/>
    <w:rsid w:val="00786715"/>
    <w:rsid w:val="007900BC"/>
    <w:rsid w:val="00790430"/>
    <w:rsid w:val="0079475D"/>
    <w:rsid w:val="00794CF4"/>
    <w:rsid w:val="00795299"/>
    <w:rsid w:val="00796068"/>
    <w:rsid w:val="00796B52"/>
    <w:rsid w:val="00796D5A"/>
    <w:rsid w:val="007A0654"/>
    <w:rsid w:val="007A19F6"/>
    <w:rsid w:val="007A58C9"/>
    <w:rsid w:val="007A700E"/>
    <w:rsid w:val="007B009C"/>
    <w:rsid w:val="007B04A6"/>
    <w:rsid w:val="007B04C5"/>
    <w:rsid w:val="007B0B15"/>
    <w:rsid w:val="007B156B"/>
    <w:rsid w:val="007B23C6"/>
    <w:rsid w:val="007B277B"/>
    <w:rsid w:val="007B357B"/>
    <w:rsid w:val="007B5644"/>
    <w:rsid w:val="007B5E56"/>
    <w:rsid w:val="007C04BD"/>
    <w:rsid w:val="007C15D4"/>
    <w:rsid w:val="007C32D8"/>
    <w:rsid w:val="007C38D5"/>
    <w:rsid w:val="007C3A86"/>
    <w:rsid w:val="007C6DB2"/>
    <w:rsid w:val="007C761D"/>
    <w:rsid w:val="007D274A"/>
    <w:rsid w:val="007D5DB8"/>
    <w:rsid w:val="007D72A6"/>
    <w:rsid w:val="007D7913"/>
    <w:rsid w:val="007D79D5"/>
    <w:rsid w:val="007E1352"/>
    <w:rsid w:val="007E1BC0"/>
    <w:rsid w:val="007F08FB"/>
    <w:rsid w:val="007F09E1"/>
    <w:rsid w:val="007F2240"/>
    <w:rsid w:val="007F3B1D"/>
    <w:rsid w:val="007F507E"/>
    <w:rsid w:val="007F6594"/>
    <w:rsid w:val="0080008D"/>
    <w:rsid w:val="0080038A"/>
    <w:rsid w:val="008025CE"/>
    <w:rsid w:val="00803E49"/>
    <w:rsid w:val="00806249"/>
    <w:rsid w:val="0080624C"/>
    <w:rsid w:val="00813220"/>
    <w:rsid w:val="00813BDA"/>
    <w:rsid w:val="0081444B"/>
    <w:rsid w:val="0081520A"/>
    <w:rsid w:val="00817A6E"/>
    <w:rsid w:val="00817E5E"/>
    <w:rsid w:val="00820EC0"/>
    <w:rsid w:val="00825654"/>
    <w:rsid w:val="00827994"/>
    <w:rsid w:val="00827C4C"/>
    <w:rsid w:val="00830776"/>
    <w:rsid w:val="00837952"/>
    <w:rsid w:val="00843919"/>
    <w:rsid w:val="00843989"/>
    <w:rsid w:val="0085032F"/>
    <w:rsid w:val="00853EAE"/>
    <w:rsid w:val="008559B2"/>
    <w:rsid w:val="0085754E"/>
    <w:rsid w:val="00857786"/>
    <w:rsid w:val="00860BFA"/>
    <w:rsid w:val="00862800"/>
    <w:rsid w:val="00863523"/>
    <w:rsid w:val="00864C4F"/>
    <w:rsid w:val="0086671B"/>
    <w:rsid w:val="008669D5"/>
    <w:rsid w:val="00871845"/>
    <w:rsid w:val="0087356A"/>
    <w:rsid w:val="008758B2"/>
    <w:rsid w:val="0087727A"/>
    <w:rsid w:val="00881E8A"/>
    <w:rsid w:val="00886686"/>
    <w:rsid w:val="00890820"/>
    <w:rsid w:val="008910E3"/>
    <w:rsid w:val="00891960"/>
    <w:rsid w:val="008936F4"/>
    <w:rsid w:val="00893A18"/>
    <w:rsid w:val="00896ABB"/>
    <w:rsid w:val="008972A2"/>
    <w:rsid w:val="00897A1D"/>
    <w:rsid w:val="00897DD3"/>
    <w:rsid w:val="00897FD7"/>
    <w:rsid w:val="008A1D52"/>
    <w:rsid w:val="008A1DB9"/>
    <w:rsid w:val="008A7A09"/>
    <w:rsid w:val="008B0E69"/>
    <w:rsid w:val="008B2BD3"/>
    <w:rsid w:val="008B7CD5"/>
    <w:rsid w:val="008B7EBD"/>
    <w:rsid w:val="008C0672"/>
    <w:rsid w:val="008C3ED7"/>
    <w:rsid w:val="008C4000"/>
    <w:rsid w:val="008C66F2"/>
    <w:rsid w:val="008C68FB"/>
    <w:rsid w:val="008C6A94"/>
    <w:rsid w:val="008C7818"/>
    <w:rsid w:val="008D0A99"/>
    <w:rsid w:val="008D0F26"/>
    <w:rsid w:val="008D20AF"/>
    <w:rsid w:val="008D5D8F"/>
    <w:rsid w:val="008D6071"/>
    <w:rsid w:val="008D6F00"/>
    <w:rsid w:val="008E20F1"/>
    <w:rsid w:val="008E2395"/>
    <w:rsid w:val="008E34E3"/>
    <w:rsid w:val="008E429A"/>
    <w:rsid w:val="008E5B93"/>
    <w:rsid w:val="008F106F"/>
    <w:rsid w:val="008F19EB"/>
    <w:rsid w:val="008F4A47"/>
    <w:rsid w:val="008F4E5A"/>
    <w:rsid w:val="00900DAA"/>
    <w:rsid w:val="00902314"/>
    <w:rsid w:val="0090286C"/>
    <w:rsid w:val="00903982"/>
    <w:rsid w:val="00903F9D"/>
    <w:rsid w:val="00904D82"/>
    <w:rsid w:val="00906D08"/>
    <w:rsid w:val="00906E50"/>
    <w:rsid w:val="00911C59"/>
    <w:rsid w:val="00913169"/>
    <w:rsid w:val="009138BF"/>
    <w:rsid w:val="0091462F"/>
    <w:rsid w:val="00915CF0"/>
    <w:rsid w:val="00916842"/>
    <w:rsid w:val="00916956"/>
    <w:rsid w:val="00924644"/>
    <w:rsid w:val="009255EC"/>
    <w:rsid w:val="00925E85"/>
    <w:rsid w:val="00925F44"/>
    <w:rsid w:val="009273EC"/>
    <w:rsid w:val="00927E16"/>
    <w:rsid w:val="0093162A"/>
    <w:rsid w:val="00933A6A"/>
    <w:rsid w:val="00936580"/>
    <w:rsid w:val="00937143"/>
    <w:rsid w:val="0094186D"/>
    <w:rsid w:val="00943897"/>
    <w:rsid w:val="00944A5A"/>
    <w:rsid w:val="0095246B"/>
    <w:rsid w:val="009533AD"/>
    <w:rsid w:val="00960C8D"/>
    <w:rsid w:val="00964CD3"/>
    <w:rsid w:val="00965114"/>
    <w:rsid w:val="00966306"/>
    <w:rsid w:val="00967497"/>
    <w:rsid w:val="0096772B"/>
    <w:rsid w:val="0096778A"/>
    <w:rsid w:val="00972013"/>
    <w:rsid w:val="00972532"/>
    <w:rsid w:val="009743EF"/>
    <w:rsid w:val="00977BA0"/>
    <w:rsid w:val="00983C65"/>
    <w:rsid w:val="00983FFC"/>
    <w:rsid w:val="009850B5"/>
    <w:rsid w:val="00985EEF"/>
    <w:rsid w:val="0098696F"/>
    <w:rsid w:val="009903DC"/>
    <w:rsid w:val="00992D8F"/>
    <w:rsid w:val="00997D52"/>
    <w:rsid w:val="00997EB3"/>
    <w:rsid w:val="009A0449"/>
    <w:rsid w:val="009A1C3A"/>
    <w:rsid w:val="009A4CB5"/>
    <w:rsid w:val="009A5115"/>
    <w:rsid w:val="009B135F"/>
    <w:rsid w:val="009B3154"/>
    <w:rsid w:val="009B37CC"/>
    <w:rsid w:val="009B435D"/>
    <w:rsid w:val="009B592D"/>
    <w:rsid w:val="009B680C"/>
    <w:rsid w:val="009C5A50"/>
    <w:rsid w:val="009C672A"/>
    <w:rsid w:val="009C757B"/>
    <w:rsid w:val="009D095C"/>
    <w:rsid w:val="009D26E8"/>
    <w:rsid w:val="009D3BA8"/>
    <w:rsid w:val="009D3C01"/>
    <w:rsid w:val="009D3ED9"/>
    <w:rsid w:val="009E1919"/>
    <w:rsid w:val="009E65D8"/>
    <w:rsid w:val="009E663D"/>
    <w:rsid w:val="009E72E8"/>
    <w:rsid w:val="009F042C"/>
    <w:rsid w:val="009F0B61"/>
    <w:rsid w:val="009F26A9"/>
    <w:rsid w:val="00A02699"/>
    <w:rsid w:val="00A05F63"/>
    <w:rsid w:val="00A06EB3"/>
    <w:rsid w:val="00A11286"/>
    <w:rsid w:val="00A119DB"/>
    <w:rsid w:val="00A13CE3"/>
    <w:rsid w:val="00A20F1C"/>
    <w:rsid w:val="00A21066"/>
    <w:rsid w:val="00A22BCE"/>
    <w:rsid w:val="00A23A11"/>
    <w:rsid w:val="00A245C3"/>
    <w:rsid w:val="00A2637A"/>
    <w:rsid w:val="00A27BB0"/>
    <w:rsid w:val="00A306BF"/>
    <w:rsid w:val="00A30DF0"/>
    <w:rsid w:val="00A3144A"/>
    <w:rsid w:val="00A31953"/>
    <w:rsid w:val="00A350D7"/>
    <w:rsid w:val="00A36149"/>
    <w:rsid w:val="00A445D5"/>
    <w:rsid w:val="00A46F14"/>
    <w:rsid w:val="00A50792"/>
    <w:rsid w:val="00A51BB4"/>
    <w:rsid w:val="00A5322B"/>
    <w:rsid w:val="00A54481"/>
    <w:rsid w:val="00A558E8"/>
    <w:rsid w:val="00A56A51"/>
    <w:rsid w:val="00A56D44"/>
    <w:rsid w:val="00A6091D"/>
    <w:rsid w:val="00A6255E"/>
    <w:rsid w:val="00A666D3"/>
    <w:rsid w:val="00A67D84"/>
    <w:rsid w:val="00A70DA3"/>
    <w:rsid w:val="00A72E34"/>
    <w:rsid w:val="00A733D6"/>
    <w:rsid w:val="00A76536"/>
    <w:rsid w:val="00A76A0A"/>
    <w:rsid w:val="00A81F85"/>
    <w:rsid w:val="00A82BCA"/>
    <w:rsid w:val="00A84524"/>
    <w:rsid w:val="00A916C7"/>
    <w:rsid w:val="00A92DA6"/>
    <w:rsid w:val="00A959EE"/>
    <w:rsid w:val="00A95FE6"/>
    <w:rsid w:val="00A975D1"/>
    <w:rsid w:val="00A97900"/>
    <w:rsid w:val="00AA10CB"/>
    <w:rsid w:val="00AA1AB9"/>
    <w:rsid w:val="00AA1E5D"/>
    <w:rsid w:val="00AA4887"/>
    <w:rsid w:val="00AA54CD"/>
    <w:rsid w:val="00AB19EF"/>
    <w:rsid w:val="00AB455C"/>
    <w:rsid w:val="00AB4C5E"/>
    <w:rsid w:val="00AB6CE5"/>
    <w:rsid w:val="00AC0188"/>
    <w:rsid w:val="00AC047E"/>
    <w:rsid w:val="00AC04D7"/>
    <w:rsid w:val="00AC2C14"/>
    <w:rsid w:val="00AC31C0"/>
    <w:rsid w:val="00AC341A"/>
    <w:rsid w:val="00AC3430"/>
    <w:rsid w:val="00AC4E40"/>
    <w:rsid w:val="00AC52E1"/>
    <w:rsid w:val="00AC5EB4"/>
    <w:rsid w:val="00AD03A0"/>
    <w:rsid w:val="00AD232C"/>
    <w:rsid w:val="00AD3322"/>
    <w:rsid w:val="00AD5AD7"/>
    <w:rsid w:val="00AD69E1"/>
    <w:rsid w:val="00AD702B"/>
    <w:rsid w:val="00AD759A"/>
    <w:rsid w:val="00AE0522"/>
    <w:rsid w:val="00AE07D1"/>
    <w:rsid w:val="00AE12C0"/>
    <w:rsid w:val="00AE38BF"/>
    <w:rsid w:val="00AE5602"/>
    <w:rsid w:val="00AE788E"/>
    <w:rsid w:val="00AF2315"/>
    <w:rsid w:val="00AF4877"/>
    <w:rsid w:val="00AF528B"/>
    <w:rsid w:val="00B07697"/>
    <w:rsid w:val="00B11063"/>
    <w:rsid w:val="00B117DA"/>
    <w:rsid w:val="00B12F32"/>
    <w:rsid w:val="00B1587E"/>
    <w:rsid w:val="00B2092E"/>
    <w:rsid w:val="00B23E2B"/>
    <w:rsid w:val="00B2469F"/>
    <w:rsid w:val="00B314FD"/>
    <w:rsid w:val="00B33E6F"/>
    <w:rsid w:val="00B34095"/>
    <w:rsid w:val="00B35F6D"/>
    <w:rsid w:val="00B3624C"/>
    <w:rsid w:val="00B4113B"/>
    <w:rsid w:val="00B412FE"/>
    <w:rsid w:val="00B41B65"/>
    <w:rsid w:val="00B42A0D"/>
    <w:rsid w:val="00B4411A"/>
    <w:rsid w:val="00B457C1"/>
    <w:rsid w:val="00B54468"/>
    <w:rsid w:val="00B55D67"/>
    <w:rsid w:val="00B5660E"/>
    <w:rsid w:val="00B60D88"/>
    <w:rsid w:val="00B62CC2"/>
    <w:rsid w:val="00B63175"/>
    <w:rsid w:val="00B646CD"/>
    <w:rsid w:val="00B64FC1"/>
    <w:rsid w:val="00B75082"/>
    <w:rsid w:val="00B811F2"/>
    <w:rsid w:val="00B82D13"/>
    <w:rsid w:val="00B83CDD"/>
    <w:rsid w:val="00B84748"/>
    <w:rsid w:val="00B84A6A"/>
    <w:rsid w:val="00B84A6B"/>
    <w:rsid w:val="00B8580D"/>
    <w:rsid w:val="00B868DE"/>
    <w:rsid w:val="00B86F5C"/>
    <w:rsid w:val="00B879BE"/>
    <w:rsid w:val="00B936FB"/>
    <w:rsid w:val="00B94428"/>
    <w:rsid w:val="00B94FAC"/>
    <w:rsid w:val="00BA071E"/>
    <w:rsid w:val="00BA5CE3"/>
    <w:rsid w:val="00BA735A"/>
    <w:rsid w:val="00BB0BC3"/>
    <w:rsid w:val="00BB1E1C"/>
    <w:rsid w:val="00BB45A7"/>
    <w:rsid w:val="00BB47C5"/>
    <w:rsid w:val="00BC172C"/>
    <w:rsid w:val="00BC2DD6"/>
    <w:rsid w:val="00BC46D9"/>
    <w:rsid w:val="00BC67D0"/>
    <w:rsid w:val="00BD30D1"/>
    <w:rsid w:val="00BD34B6"/>
    <w:rsid w:val="00BD4ED4"/>
    <w:rsid w:val="00BD7809"/>
    <w:rsid w:val="00BE031B"/>
    <w:rsid w:val="00BE081B"/>
    <w:rsid w:val="00BE78A7"/>
    <w:rsid w:val="00BF1016"/>
    <w:rsid w:val="00BF1463"/>
    <w:rsid w:val="00BF1653"/>
    <w:rsid w:val="00BF4999"/>
    <w:rsid w:val="00BF4DAB"/>
    <w:rsid w:val="00BF5187"/>
    <w:rsid w:val="00BF7DD9"/>
    <w:rsid w:val="00C0293A"/>
    <w:rsid w:val="00C03162"/>
    <w:rsid w:val="00C07A71"/>
    <w:rsid w:val="00C13654"/>
    <w:rsid w:val="00C16D27"/>
    <w:rsid w:val="00C1761E"/>
    <w:rsid w:val="00C23E48"/>
    <w:rsid w:val="00C2587F"/>
    <w:rsid w:val="00C275A1"/>
    <w:rsid w:val="00C27AF6"/>
    <w:rsid w:val="00C30936"/>
    <w:rsid w:val="00C3104F"/>
    <w:rsid w:val="00C32EE8"/>
    <w:rsid w:val="00C36721"/>
    <w:rsid w:val="00C37230"/>
    <w:rsid w:val="00C37D29"/>
    <w:rsid w:val="00C37E20"/>
    <w:rsid w:val="00C37F34"/>
    <w:rsid w:val="00C4297A"/>
    <w:rsid w:val="00C44120"/>
    <w:rsid w:val="00C524DC"/>
    <w:rsid w:val="00C60298"/>
    <w:rsid w:val="00C62684"/>
    <w:rsid w:val="00C65830"/>
    <w:rsid w:val="00C674F1"/>
    <w:rsid w:val="00C6798E"/>
    <w:rsid w:val="00C73D7E"/>
    <w:rsid w:val="00C75C6B"/>
    <w:rsid w:val="00C820D0"/>
    <w:rsid w:val="00C8798E"/>
    <w:rsid w:val="00C9003E"/>
    <w:rsid w:val="00C91D83"/>
    <w:rsid w:val="00C92E32"/>
    <w:rsid w:val="00C94C3F"/>
    <w:rsid w:val="00C95D23"/>
    <w:rsid w:val="00C95D84"/>
    <w:rsid w:val="00C96A98"/>
    <w:rsid w:val="00C96C95"/>
    <w:rsid w:val="00C970CF"/>
    <w:rsid w:val="00CA0C49"/>
    <w:rsid w:val="00CA153F"/>
    <w:rsid w:val="00CA3B35"/>
    <w:rsid w:val="00CA3CBA"/>
    <w:rsid w:val="00CA65E1"/>
    <w:rsid w:val="00CA71EC"/>
    <w:rsid w:val="00CB0DF2"/>
    <w:rsid w:val="00CB453E"/>
    <w:rsid w:val="00CB4546"/>
    <w:rsid w:val="00CB46BF"/>
    <w:rsid w:val="00CB69C1"/>
    <w:rsid w:val="00CC3166"/>
    <w:rsid w:val="00CC3B7C"/>
    <w:rsid w:val="00CC3C3A"/>
    <w:rsid w:val="00CC7AFD"/>
    <w:rsid w:val="00CD1C9D"/>
    <w:rsid w:val="00CD4A35"/>
    <w:rsid w:val="00CD5522"/>
    <w:rsid w:val="00CD6404"/>
    <w:rsid w:val="00CD6478"/>
    <w:rsid w:val="00CD6484"/>
    <w:rsid w:val="00CD6E45"/>
    <w:rsid w:val="00CE1C97"/>
    <w:rsid w:val="00CE22ED"/>
    <w:rsid w:val="00CE24C7"/>
    <w:rsid w:val="00CE4BC0"/>
    <w:rsid w:val="00CE5668"/>
    <w:rsid w:val="00CE7989"/>
    <w:rsid w:val="00CF0E58"/>
    <w:rsid w:val="00CF186E"/>
    <w:rsid w:val="00CF2133"/>
    <w:rsid w:val="00D0421F"/>
    <w:rsid w:val="00D064A6"/>
    <w:rsid w:val="00D151D8"/>
    <w:rsid w:val="00D24D83"/>
    <w:rsid w:val="00D27AF5"/>
    <w:rsid w:val="00D30EC9"/>
    <w:rsid w:val="00D311DA"/>
    <w:rsid w:val="00D31DAC"/>
    <w:rsid w:val="00D33571"/>
    <w:rsid w:val="00D3552C"/>
    <w:rsid w:val="00D36543"/>
    <w:rsid w:val="00D52771"/>
    <w:rsid w:val="00D534B4"/>
    <w:rsid w:val="00D546E6"/>
    <w:rsid w:val="00D556C2"/>
    <w:rsid w:val="00D56142"/>
    <w:rsid w:val="00D6007E"/>
    <w:rsid w:val="00D60FF8"/>
    <w:rsid w:val="00D635F5"/>
    <w:rsid w:val="00D642BB"/>
    <w:rsid w:val="00D65DD2"/>
    <w:rsid w:val="00D71F33"/>
    <w:rsid w:val="00D72AF6"/>
    <w:rsid w:val="00D72C5E"/>
    <w:rsid w:val="00D72D70"/>
    <w:rsid w:val="00D74AFE"/>
    <w:rsid w:val="00D76873"/>
    <w:rsid w:val="00D76B00"/>
    <w:rsid w:val="00D77346"/>
    <w:rsid w:val="00D8142F"/>
    <w:rsid w:val="00D8159A"/>
    <w:rsid w:val="00D81E2F"/>
    <w:rsid w:val="00D947D3"/>
    <w:rsid w:val="00D95756"/>
    <w:rsid w:val="00D96655"/>
    <w:rsid w:val="00DA23A5"/>
    <w:rsid w:val="00DA405D"/>
    <w:rsid w:val="00DA53CB"/>
    <w:rsid w:val="00DA6AAD"/>
    <w:rsid w:val="00DA7A61"/>
    <w:rsid w:val="00DA7A66"/>
    <w:rsid w:val="00DB179D"/>
    <w:rsid w:val="00DB26FC"/>
    <w:rsid w:val="00DB4744"/>
    <w:rsid w:val="00DB7194"/>
    <w:rsid w:val="00DC37B7"/>
    <w:rsid w:val="00DC6060"/>
    <w:rsid w:val="00DC624E"/>
    <w:rsid w:val="00DD209D"/>
    <w:rsid w:val="00DD6BF2"/>
    <w:rsid w:val="00DD753F"/>
    <w:rsid w:val="00DE1C1A"/>
    <w:rsid w:val="00DE2458"/>
    <w:rsid w:val="00DE2695"/>
    <w:rsid w:val="00DE4BBD"/>
    <w:rsid w:val="00DE4EC4"/>
    <w:rsid w:val="00DE5764"/>
    <w:rsid w:val="00DF0667"/>
    <w:rsid w:val="00DF22F2"/>
    <w:rsid w:val="00DF5769"/>
    <w:rsid w:val="00DF7131"/>
    <w:rsid w:val="00DF7EA9"/>
    <w:rsid w:val="00E01306"/>
    <w:rsid w:val="00E03C7A"/>
    <w:rsid w:val="00E05B5C"/>
    <w:rsid w:val="00E10BAA"/>
    <w:rsid w:val="00E11546"/>
    <w:rsid w:val="00E12FBC"/>
    <w:rsid w:val="00E13224"/>
    <w:rsid w:val="00E141C8"/>
    <w:rsid w:val="00E16B2A"/>
    <w:rsid w:val="00E17CD0"/>
    <w:rsid w:val="00E20D92"/>
    <w:rsid w:val="00E21E37"/>
    <w:rsid w:val="00E236F6"/>
    <w:rsid w:val="00E237F8"/>
    <w:rsid w:val="00E237FB"/>
    <w:rsid w:val="00E259D4"/>
    <w:rsid w:val="00E25AF0"/>
    <w:rsid w:val="00E273C7"/>
    <w:rsid w:val="00E27FCA"/>
    <w:rsid w:val="00E30773"/>
    <w:rsid w:val="00E30816"/>
    <w:rsid w:val="00E34035"/>
    <w:rsid w:val="00E35B78"/>
    <w:rsid w:val="00E35DE0"/>
    <w:rsid w:val="00E42B2A"/>
    <w:rsid w:val="00E4697E"/>
    <w:rsid w:val="00E47692"/>
    <w:rsid w:val="00E51DB8"/>
    <w:rsid w:val="00E5337B"/>
    <w:rsid w:val="00E56103"/>
    <w:rsid w:val="00E60BF1"/>
    <w:rsid w:val="00E66B26"/>
    <w:rsid w:val="00E670A6"/>
    <w:rsid w:val="00E70D46"/>
    <w:rsid w:val="00E70E07"/>
    <w:rsid w:val="00E7618C"/>
    <w:rsid w:val="00E76DA6"/>
    <w:rsid w:val="00E8263A"/>
    <w:rsid w:val="00E84363"/>
    <w:rsid w:val="00E85599"/>
    <w:rsid w:val="00E91E05"/>
    <w:rsid w:val="00E9279E"/>
    <w:rsid w:val="00E9516F"/>
    <w:rsid w:val="00E95A73"/>
    <w:rsid w:val="00E96A39"/>
    <w:rsid w:val="00E96D29"/>
    <w:rsid w:val="00E971BC"/>
    <w:rsid w:val="00EA03C6"/>
    <w:rsid w:val="00EA14A7"/>
    <w:rsid w:val="00EA3388"/>
    <w:rsid w:val="00EA7EBD"/>
    <w:rsid w:val="00EB56EF"/>
    <w:rsid w:val="00EB5DC6"/>
    <w:rsid w:val="00EB6820"/>
    <w:rsid w:val="00EC1067"/>
    <w:rsid w:val="00EC53E8"/>
    <w:rsid w:val="00EC5C96"/>
    <w:rsid w:val="00EC6859"/>
    <w:rsid w:val="00ED0641"/>
    <w:rsid w:val="00ED0E30"/>
    <w:rsid w:val="00ED2561"/>
    <w:rsid w:val="00ED259E"/>
    <w:rsid w:val="00ED2CBC"/>
    <w:rsid w:val="00ED4BB0"/>
    <w:rsid w:val="00ED4C4A"/>
    <w:rsid w:val="00ED5A4B"/>
    <w:rsid w:val="00ED7CA5"/>
    <w:rsid w:val="00EE0B5C"/>
    <w:rsid w:val="00EE1237"/>
    <w:rsid w:val="00EE2F3B"/>
    <w:rsid w:val="00EE44EA"/>
    <w:rsid w:val="00EE62E3"/>
    <w:rsid w:val="00EE76F4"/>
    <w:rsid w:val="00EF021C"/>
    <w:rsid w:val="00EF2BC2"/>
    <w:rsid w:val="00EF32AA"/>
    <w:rsid w:val="00EF36B1"/>
    <w:rsid w:val="00EF5B8B"/>
    <w:rsid w:val="00EF6D65"/>
    <w:rsid w:val="00F0168F"/>
    <w:rsid w:val="00F03039"/>
    <w:rsid w:val="00F03272"/>
    <w:rsid w:val="00F05A1E"/>
    <w:rsid w:val="00F129D2"/>
    <w:rsid w:val="00F161F7"/>
    <w:rsid w:val="00F21E3A"/>
    <w:rsid w:val="00F228F2"/>
    <w:rsid w:val="00F22FFD"/>
    <w:rsid w:val="00F235C3"/>
    <w:rsid w:val="00F31E07"/>
    <w:rsid w:val="00F40627"/>
    <w:rsid w:val="00F41E09"/>
    <w:rsid w:val="00F42A03"/>
    <w:rsid w:val="00F44236"/>
    <w:rsid w:val="00F451CC"/>
    <w:rsid w:val="00F46D97"/>
    <w:rsid w:val="00F471FF"/>
    <w:rsid w:val="00F5106A"/>
    <w:rsid w:val="00F51D25"/>
    <w:rsid w:val="00F52493"/>
    <w:rsid w:val="00F5308F"/>
    <w:rsid w:val="00F547D5"/>
    <w:rsid w:val="00F56D5E"/>
    <w:rsid w:val="00F6045B"/>
    <w:rsid w:val="00F612EF"/>
    <w:rsid w:val="00F618B3"/>
    <w:rsid w:val="00F6214B"/>
    <w:rsid w:val="00F636E5"/>
    <w:rsid w:val="00F65A6D"/>
    <w:rsid w:val="00F65D07"/>
    <w:rsid w:val="00F6695C"/>
    <w:rsid w:val="00F7596B"/>
    <w:rsid w:val="00F761FE"/>
    <w:rsid w:val="00F80E26"/>
    <w:rsid w:val="00F9097E"/>
    <w:rsid w:val="00F915ED"/>
    <w:rsid w:val="00F92FB3"/>
    <w:rsid w:val="00F93255"/>
    <w:rsid w:val="00F95BCD"/>
    <w:rsid w:val="00F96268"/>
    <w:rsid w:val="00FA30FE"/>
    <w:rsid w:val="00FA6B34"/>
    <w:rsid w:val="00FA7C1B"/>
    <w:rsid w:val="00FB17A1"/>
    <w:rsid w:val="00FB3FDE"/>
    <w:rsid w:val="00FC48BA"/>
    <w:rsid w:val="00FC5532"/>
    <w:rsid w:val="00FC717F"/>
    <w:rsid w:val="00FD21AB"/>
    <w:rsid w:val="00FD31A4"/>
    <w:rsid w:val="00FD4013"/>
    <w:rsid w:val="00FD67BB"/>
    <w:rsid w:val="00FD7BAF"/>
    <w:rsid w:val="00FE20BB"/>
    <w:rsid w:val="00FE39E3"/>
    <w:rsid w:val="00FE5B6D"/>
    <w:rsid w:val="00FE609B"/>
    <w:rsid w:val="00FE7A84"/>
    <w:rsid w:val="00FF3181"/>
    <w:rsid w:val="00FF655B"/>
    <w:rsid w:val="00FF7671"/>
  </w:rsids>
  <m:mathPr>
    <m:mathFont m:val="Cambria Math"/>
    <m:brkBin m:val="before"/>
    <m:brkBinSub m:val="--"/>
    <m:smallFrac/>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D9A63D2-7AEE-4299-845D-D26A4A895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es-EC" w:eastAsia="es-EC"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71DC"/>
    <w:pPr>
      <w:spacing w:after="200" w:line="276" w:lineRule="auto"/>
    </w:pPr>
    <w:rPr>
      <w:sz w:val="22"/>
      <w:szCs w:val="22"/>
      <w:lang w:val="es-ES" w:eastAsia="es-ES"/>
    </w:rPr>
  </w:style>
  <w:style w:type="paragraph" w:styleId="Ttulo1">
    <w:name w:val="heading 1"/>
    <w:basedOn w:val="Normal"/>
    <w:next w:val="Normal"/>
    <w:link w:val="Ttulo1Car"/>
    <w:uiPriority w:val="9"/>
    <w:qFormat/>
    <w:rsid w:val="00AA4887"/>
    <w:pPr>
      <w:keepNext/>
      <w:keepLines/>
      <w:numPr>
        <w:numId w:val="1"/>
      </w:numPr>
      <w:spacing w:before="480" w:after="0"/>
      <w:outlineLvl w:val="0"/>
    </w:pPr>
    <w:rPr>
      <w:rFonts w:ascii="Cambria" w:hAnsi="Cambria"/>
      <w:b/>
      <w:bCs/>
      <w:color w:val="365F91"/>
      <w:sz w:val="28"/>
      <w:szCs w:val="28"/>
    </w:rPr>
  </w:style>
  <w:style w:type="paragraph" w:styleId="Ttulo2">
    <w:name w:val="heading 2"/>
    <w:basedOn w:val="Normal"/>
    <w:next w:val="Normal"/>
    <w:link w:val="Ttulo2Car"/>
    <w:uiPriority w:val="9"/>
    <w:unhideWhenUsed/>
    <w:qFormat/>
    <w:rsid w:val="00F31E07"/>
    <w:pPr>
      <w:keepNext/>
      <w:numPr>
        <w:ilvl w:val="1"/>
        <w:numId w:val="1"/>
      </w:numPr>
      <w:spacing w:before="240" w:after="60"/>
      <w:outlineLvl w:val="1"/>
    </w:pPr>
    <w:rPr>
      <w:rFonts w:cs="Calibri"/>
      <w:b/>
      <w:bCs/>
      <w:i/>
      <w:iCs/>
      <w:sz w:val="28"/>
      <w:szCs w:val="28"/>
    </w:rPr>
  </w:style>
  <w:style w:type="paragraph" w:styleId="Ttulo3">
    <w:name w:val="heading 3"/>
    <w:basedOn w:val="Normal"/>
    <w:next w:val="Normal"/>
    <w:link w:val="Ttulo3Car"/>
    <w:uiPriority w:val="9"/>
    <w:unhideWhenUsed/>
    <w:qFormat/>
    <w:rsid w:val="003F0385"/>
    <w:pPr>
      <w:keepNext/>
      <w:keepLines/>
      <w:numPr>
        <w:ilvl w:val="2"/>
        <w:numId w:val="1"/>
      </w:numPr>
      <w:spacing w:before="200" w:after="0"/>
      <w:outlineLvl w:val="2"/>
    </w:pPr>
    <w:rPr>
      <w:rFonts w:ascii="Cambria" w:hAnsi="Cambria"/>
      <w:b/>
      <w:bCs/>
      <w:color w:val="4F81BD"/>
    </w:rPr>
  </w:style>
  <w:style w:type="paragraph" w:styleId="Ttulo4">
    <w:name w:val="heading 4"/>
    <w:basedOn w:val="Normal"/>
    <w:next w:val="Normal"/>
    <w:link w:val="Ttulo4Car"/>
    <w:uiPriority w:val="9"/>
    <w:unhideWhenUsed/>
    <w:qFormat/>
    <w:rsid w:val="00C4297A"/>
    <w:pPr>
      <w:keepNext/>
      <w:keepLines/>
      <w:numPr>
        <w:ilvl w:val="3"/>
        <w:numId w:val="1"/>
      </w:numPr>
      <w:spacing w:before="200" w:after="0"/>
      <w:outlineLvl w:val="3"/>
    </w:pPr>
    <w:rPr>
      <w:rFonts w:ascii="Cambria" w:hAnsi="Cambria"/>
      <w:b/>
      <w:bCs/>
      <w:i/>
      <w:iCs/>
      <w:color w:val="4F81BD"/>
    </w:rPr>
  </w:style>
  <w:style w:type="paragraph" w:styleId="Ttulo5">
    <w:name w:val="heading 5"/>
    <w:basedOn w:val="Normal"/>
    <w:next w:val="Normal"/>
    <w:link w:val="Ttulo5Car"/>
    <w:uiPriority w:val="9"/>
    <w:unhideWhenUsed/>
    <w:qFormat/>
    <w:rsid w:val="00C4297A"/>
    <w:pPr>
      <w:keepNext/>
      <w:keepLines/>
      <w:numPr>
        <w:ilvl w:val="4"/>
        <w:numId w:val="1"/>
      </w:numPr>
      <w:spacing w:before="200" w:after="0"/>
      <w:outlineLvl w:val="4"/>
    </w:pPr>
    <w:rPr>
      <w:rFonts w:ascii="Cambria" w:hAnsi="Cambria"/>
      <w:color w:val="243F60"/>
    </w:rPr>
  </w:style>
  <w:style w:type="paragraph" w:styleId="Ttulo6">
    <w:name w:val="heading 6"/>
    <w:basedOn w:val="Normal"/>
    <w:next w:val="Normal"/>
    <w:link w:val="Ttulo6Car"/>
    <w:uiPriority w:val="9"/>
    <w:unhideWhenUsed/>
    <w:qFormat/>
    <w:rsid w:val="00C4297A"/>
    <w:pPr>
      <w:keepNext/>
      <w:keepLines/>
      <w:numPr>
        <w:ilvl w:val="5"/>
        <w:numId w:val="1"/>
      </w:numPr>
      <w:spacing w:before="200" w:after="0"/>
      <w:outlineLvl w:val="5"/>
    </w:pPr>
    <w:rPr>
      <w:rFonts w:ascii="Cambria" w:hAnsi="Cambria"/>
      <w:i/>
      <w:iCs/>
      <w:color w:val="243F60"/>
    </w:rPr>
  </w:style>
  <w:style w:type="paragraph" w:styleId="Ttulo7">
    <w:name w:val="heading 7"/>
    <w:basedOn w:val="Normal"/>
    <w:next w:val="Normal"/>
    <w:link w:val="Ttulo7Car"/>
    <w:uiPriority w:val="9"/>
    <w:unhideWhenUsed/>
    <w:qFormat/>
    <w:rsid w:val="00C4297A"/>
    <w:pPr>
      <w:keepNext/>
      <w:keepLines/>
      <w:numPr>
        <w:ilvl w:val="6"/>
        <w:numId w:val="1"/>
      </w:numPr>
      <w:spacing w:before="200" w:after="0"/>
      <w:outlineLvl w:val="6"/>
    </w:pPr>
    <w:rPr>
      <w:rFonts w:ascii="Cambria" w:hAnsi="Cambria"/>
      <w:i/>
      <w:iCs/>
      <w:color w:val="404040"/>
    </w:rPr>
  </w:style>
  <w:style w:type="paragraph" w:styleId="Ttulo8">
    <w:name w:val="heading 8"/>
    <w:basedOn w:val="Normal"/>
    <w:next w:val="Normal"/>
    <w:link w:val="Ttulo8Car"/>
    <w:uiPriority w:val="9"/>
    <w:unhideWhenUsed/>
    <w:qFormat/>
    <w:rsid w:val="00C4297A"/>
    <w:pPr>
      <w:keepNext/>
      <w:keepLines/>
      <w:numPr>
        <w:ilvl w:val="7"/>
        <w:numId w:val="1"/>
      </w:numPr>
      <w:spacing w:before="200" w:after="0"/>
      <w:outlineLvl w:val="7"/>
    </w:pPr>
    <w:rPr>
      <w:rFonts w:ascii="Cambria" w:hAnsi="Cambria"/>
      <w:color w:val="404040"/>
      <w:sz w:val="20"/>
      <w:szCs w:val="20"/>
    </w:rPr>
  </w:style>
  <w:style w:type="paragraph" w:styleId="Ttulo9">
    <w:name w:val="heading 9"/>
    <w:basedOn w:val="Normal"/>
    <w:next w:val="Normal"/>
    <w:link w:val="Ttulo9Car"/>
    <w:uiPriority w:val="9"/>
    <w:semiHidden/>
    <w:unhideWhenUsed/>
    <w:qFormat/>
    <w:rsid w:val="00C4297A"/>
    <w:pPr>
      <w:keepNext/>
      <w:keepLines/>
      <w:numPr>
        <w:ilvl w:val="8"/>
        <w:numId w:val="1"/>
      </w:numPr>
      <w:spacing w:before="200" w:after="0"/>
      <w:outlineLvl w:val="8"/>
    </w:pPr>
    <w:rPr>
      <w:rFonts w:ascii="Cambria" w:hAnsi="Cambria"/>
      <w:i/>
      <w:iCs/>
      <w:color w:val="404040"/>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E17CD0"/>
    <w:rPr>
      <w:b/>
      <w:sz w:val="32"/>
      <w:szCs w:val="22"/>
      <w:lang w:val="es-ES" w:eastAsia="es-ES"/>
    </w:rPr>
  </w:style>
  <w:style w:type="character" w:customStyle="1" w:styleId="SinespaciadoCar">
    <w:name w:val="Sin espaciado Car"/>
    <w:basedOn w:val="Fuentedeprrafopredeter"/>
    <w:link w:val="Sinespaciado"/>
    <w:uiPriority w:val="1"/>
    <w:rsid w:val="00E17CD0"/>
    <w:rPr>
      <w:b/>
      <w:sz w:val="32"/>
      <w:szCs w:val="22"/>
      <w:lang w:val="es-ES" w:eastAsia="es-ES" w:bidi="ar-SA"/>
    </w:rPr>
  </w:style>
  <w:style w:type="paragraph" w:styleId="Textodeglobo">
    <w:name w:val="Balloon Text"/>
    <w:basedOn w:val="Normal"/>
    <w:link w:val="TextodegloboCar"/>
    <w:uiPriority w:val="99"/>
    <w:semiHidden/>
    <w:unhideWhenUsed/>
    <w:rsid w:val="00C95D2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C95D23"/>
    <w:rPr>
      <w:rFonts w:ascii="Tahoma" w:hAnsi="Tahoma" w:cs="Tahoma"/>
      <w:sz w:val="16"/>
      <w:szCs w:val="16"/>
    </w:rPr>
  </w:style>
  <w:style w:type="character" w:customStyle="1" w:styleId="Ttulo1Car">
    <w:name w:val="Título 1 Car"/>
    <w:basedOn w:val="Fuentedeprrafopredeter"/>
    <w:link w:val="Ttulo1"/>
    <w:uiPriority w:val="9"/>
    <w:rsid w:val="00AA4887"/>
    <w:rPr>
      <w:rFonts w:ascii="Cambria" w:hAnsi="Cambria"/>
      <w:b/>
      <w:bCs/>
      <w:color w:val="365F91"/>
      <w:sz w:val="28"/>
      <w:szCs w:val="28"/>
      <w:lang w:val="es-ES" w:eastAsia="es-ES"/>
    </w:rPr>
  </w:style>
  <w:style w:type="character" w:customStyle="1" w:styleId="Ttulo2Car">
    <w:name w:val="Título 2 Car"/>
    <w:basedOn w:val="Fuentedeprrafopredeter"/>
    <w:link w:val="Ttulo2"/>
    <w:uiPriority w:val="9"/>
    <w:rsid w:val="00F31E07"/>
    <w:rPr>
      <w:rFonts w:cs="Calibri"/>
      <w:b/>
      <w:bCs/>
      <w:i/>
      <w:iCs/>
      <w:sz w:val="28"/>
      <w:szCs w:val="28"/>
      <w:lang w:val="es-ES" w:eastAsia="es-ES"/>
    </w:rPr>
  </w:style>
  <w:style w:type="paragraph" w:customStyle="1" w:styleId="Default">
    <w:name w:val="Default"/>
    <w:rsid w:val="00AA4887"/>
    <w:pPr>
      <w:autoSpaceDE w:val="0"/>
      <w:autoSpaceDN w:val="0"/>
      <w:adjustRightInd w:val="0"/>
    </w:pPr>
    <w:rPr>
      <w:rFonts w:ascii="Arial" w:eastAsia="Calibri" w:hAnsi="Arial" w:cs="Arial"/>
      <w:color w:val="000000"/>
      <w:sz w:val="24"/>
      <w:szCs w:val="24"/>
      <w:lang w:val="es-ES" w:eastAsia="es-ES"/>
    </w:rPr>
  </w:style>
  <w:style w:type="paragraph" w:styleId="Prrafodelista">
    <w:name w:val="List Paragraph"/>
    <w:basedOn w:val="Normal"/>
    <w:uiPriority w:val="34"/>
    <w:qFormat/>
    <w:rsid w:val="00AA4887"/>
    <w:pPr>
      <w:ind w:left="720"/>
      <w:contextualSpacing/>
    </w:pPr>
    <w:rPr>
      <w:rFonts w:eastAsia="Calibri"/>
    </w:rPr>
  </w:style>
  <w:style w:type="paragraph" w:styleId="Bibliografa">
    <w:name w:val="Bibliography"/>
    <w:basedOn w:val="Normal"/>
    <w:next w:val="Normal"/>
    <w:uiPriority w:val="37"/>
    <w:unhideWhenUsed/>
    <w:rsid w:val="00AA4887"/>
    <w:rPr>
      <w:rFonts w:eastAsia="Calibri"/>
    </w:rPr>
  </w:style>
  <w:style w:type="paragraph" w:styleId="Encabezado">
    <w:name w:val="header"/>
    <w:basedOn w:val="Normal"/>
    <w:link w:val="EncabezadoCar"/>
    <w:unhideWhenUsed/>
    <w:rsid w:val="00AA4887"/>
    <w:pPr>
      <w:tabs>
        <w:tab w:val="center" w:pos="4252"/>
        <w:tab w:val="right" w:pos="8504"/>
      </w:tabs>
    </w:pPr>
    <w:rPr>
      <w:rFonts w:eastAsia="Calibri"/>
    </w:rPr>
  </w:style>
  <w:style w:type="character" w:customStyle="1" w:styleId="EncabezadoCar">
    <w:name w:val="Encabezado Car"/>
    <w:basedOn w:val="Fuentedeprrafopredeter"/>
    <w:link w:val="Encabezado"/>
    <w:uiPriority w:val="99"/>
    <w:rsid w:val="00AA4887"/>
    <w:rPr>
      <w:rFonts w:ascii="Calibri" w:eastAsia="Calibri" w:hAnsi="Calibri" w:cs="Times New Roman"/>
    </w:rPr>
  </w:style>
  <w:style w:type="paragraph" w:styleId="Piedepgina">
    <w:name w:val="footer"/>
    <w:basedOn w:val="Normal"/>
    <w:link w:val="PiedepginaCar"/>
    <w:uiPriority w:val="99"/>
    <w:unhideWhenUsed/>
    <w:rsid w:val="00AA4887"/>
    <w:pPr>
      <w:tabs>
        <w:tab w:val="center" w:pos="4252"/>
        <w:tab w:val="right" w:pos="8504"/>
      </w:tabs>
    </w:pPr>
    <w:rPr>
      <w:rFonts w:eastAsia="Calibri"/>
    </w:rPr>
  </w:style>
  <w:style w:type="character" w:customStyle="1" w:styleId="PiedepginaCar">
    <w:name w:val="Pie de página Car"/>
    <w:basedOn w:val="Fuentedeprrafopredeter"/>
    <w:link w:val="Piedepgina"/>
    <w:uiPriority w:val="99"/>
    <w:rsid w:val="00AA4887"/>
    <w:rPr>
      <w:rFonts w:ascii="Calibri" w:eastAsia="Calibri" w:hAnsi="Calibri" w:cs="Times New Roman"/>
    </w:rPr>
  </w:style>
  <w:style w:type="paragraph" w:styleId="TtulodeTDC">
    <w:name w:val="TOC Heading"/>
    <w:basedOn w:val="Ttulo1"/>
    <w:next w:val="Normal"/>
    <w:uiPriority w:val="39"/>
    <w:unhideWhenUsed/>
    <w:qFormat/>
    <w:rsid w:val="00AA4887"/>
    <w:pPr>
      <w:outlineLvl w:val="9"/>
    </w:pPr>
  </w:style>
  <w:style w:type="paragraph" w:styleId="TDC1">
    <w:name w:val="toc 1"/>
    <w:basedOn w:val="Normal"/>
    <w:next w:val="Normal"/>
    <w:autoRedefine/>
    <w:uiPriority w:val="39"/>
    <w:unhideWhenUsed/>
    <w:rsid w:val="00DA7A66"/>
    <w:pPr>
      <w:tabs>
        <w:tab w:val="right" w:pos="8494"/>
      </w:tabs>
    </w:pPr>
    <w:rPr>
      <w:rFonts w:eastAsia="Calibri"/>
      <w:noProof/>
      <w:color w:val="000000"/>
    </w:rPr>
  </w:style>
  <w:style w:type="character" w:styleId="Hipervnculo">
    <w:name w:val="Hyperlink"/>
    <w:basedOn w:val="Fuentedeprrafopredeter"/>
    <w:uiPriority w:val="99"/>
    <w:unhideWhenUsed/>
    <w:rsid w:val="00AA4887"/>
    <w:rPr>
      <w:color w:val="0000FF"/>
      <w:u w:val="single"/>
    </w:rPr>
  </w:style>
  <w:style w:type="table" w:styleId="Tablaconcuadrcula">
    <w:name w:val="Table Grid"/>
    <w:basedOn w:val="Tablaweb1"/>
    <w:uiPriority w:val="59"/>
    <w:rsid w:val="00AA4887"/>
    <w:rPr>
      <w:rFonts w:eastAsia="Calibri"/>
      <w:lang w:val="es-ES" w:eastAsia="es-ES"/>
    </w:rPr>
    <w:tblPr>
      <w:tblCellSpacing w:w="2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NormalWeb">
    <w:name w:val="Normal (Web)"/>
    <w:basedOn w:val="Normal"/>
    <w:unhideWhenUsed/>
    <w:rsid w:val="00AA4887"/>
    <w:pPr>
      <w:spacing w:before="100" w:beforeAutospacing="1" w:after="100" w:afterAutospacing="1" w:line="240" w:lineRule="auto"/>
    </w:pPr>
    <w:rPr>
      <w:rFonts w:ascii="Times New Roman" w:hAnsi="Times New Roman"/>
      <w:sz w:val="24"/>
      <w:szCs w:val="24"/>
    </w:rPr>
  </w:style>
  <w:style w:type="character" w:customStyle="1" w:styleId="toctoggle">
    <w:name w:val="toctoggle"/>
    <w:basedOn w:val="Fuentedeprrafopredeter"/>
    <w:rsid w:val="00AA4887"/>
  </w:style>
  <w:style w:type="character" w:customStyle="1" w:styleId="corchete-llamada1">
    <w:name w:val="corchete-llamada1"/>
    <w:basedOn w:val="Fuentedeprrafopredeter"/>
    <w:rsid w:val="00782D9F"/>
    <w:rPr>
      <w:vanish/>
      <w:webHidden w:val="0"/>
      <w:specVanish w:val="0"/>
    </w:rPr>
  </w:style>
  <w:style w:type="character" w:customStyle="1" w:styleId="A81">
    <w:name w:val="A8+1"/>
    <w:uiPriority w:val="99"/>
    <w:rsid w:val="006067CB"/>
    <w:rPr>
      <w:rFonts w:cs="Myriad Pro"/>
      <w:color w:val="000000"/>
      <w:sz w:val="11"/>
      <w:szCs w:val="11"/>
    </w:rPr>
  </w:style>
  <w:style w:type="character" w:customStyle="1" w:styleId="A52">
    <w:name w:val="A5+2"/>
    <w:uiPriority w:val="99"/>
    <w:rsid w:val="00925E85"/>
    <w:rPr>
      <w:rFonts w:cs="Myriad Pro"/>
      <w:color w:val="000000"/>
      <w:sz w:val="20"/>
      <w:szCs w:val="20"/>
    </w:rPr>
  </w:style>
  <w:style w:type="character" w:styleId="Textoennegrita">
    <w:name w:val="Strong"/>
    <w:basedOn w:val="Fuentedeprrafopredeter"/>
    <w:uiPriority w:val="22"/>
    <w:qFormat/>
    <w:rsid w:val="005A68FE"/>
    <w:rPr>
      <w:b/>
      <w:bCs/>
    </w:rPr>
  </w:style>
  <w:style w:type="paragraph" w:styleId="Textonotapie">
    <w:name w:val="footnote text"/>
    <w:basedOn w:val="Normal"/>
    <w:link w:val="TextonotapieCar"/>
    <w:unhideWhenUsed/>
    <w:rsid w:val="006C2989"/>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6C2989"/>
    <w:rPr>
      <w:sz w:val="20"/>
      <w:szCs w:val="20"/>
    </w:rPr>
  </w:style>
  <w:style w:type="character" w:styleId="Refdenotaalpie">
    <w:name w:val="footnote reference"/>
    <w:basedOn w:val="Fuentedeprrafopredeter"/>
    <w:uiPriority w:val="99"/>
    <w:semiHidden/>
    <w:unhideWhenUsed/>
    <w:rsid w:val="006C2989"/>
    <w:rPr>
      <w:vertAlign w:val="superscript"/>
    </w:rPr>
  </w:style>
  <w:style w:type="character" w:customStyle="1" w:styleId="Ttulo3Car">
    <w:name w:val="Título 3 Car"/>
    <w:basedOn w:val="Fuentedeprrafopredeter"/>
    <w:link w:val="Ttulo3"/>
    <w:uiPriority w:val="9"/>
    <w:rsid w:val="003F0385"/>
    <w:rPr>
      <w:rFonts w:ascii="Cambria" w:hAnsi="Cambria"/>
      <w:b/>
      <w:bCs/>
      <w:color w:val="4F81BD"/>
      <w:sz w:val="22"/>
      <w:szCs w:val="22"/>
      <w:lang w:val="es-ES" w:eastAsia="es-ES"/>
    </w:rPr>
  </w:style>
  <w:style w:type="paragraph" w:styleId="TDC2">
    <w:name w:val="toc 2"/>
    <w:basedOn w:val="Normal"/>
    <w:next w:val="Normal"/>
    <w:autoRedefine/>
    <w:uiPriority w:val="39"/>
    <w:unhideWhenUsed/>
    <w:rsid w:val="001726C6"/>
    <w:pPr>
      <w:spacing w:after="100"/>
      <w:ind w:left="220"/>
    </w:pPr>
  </w:style>
  <w:style w:type="character" w:styleId="Refdecomentario">
    <w:name w:val="annotation reference"/>
    <w:basedOn w:val="Fuentedeprrafopredeter"/>
    <w:uiPriority w:val="99"/>
    <w:semiHidden/>
    <w:unhideWhenUsed/>
    <w:rsid w:val="00E03C7A"/>
    <w:rPr>
      <w:sz w:val="16"/>
      <w:szCs w:val="16"/>
    </w:rPr>
  </w:style>
  <w:style w:type="paragraph" w:styleId="Textocomentario">
    <w:name w:val="annotation text"/>
    <w:basedOn w:val="Normal"/>
    <w:link w:val="TextocomentarioCar"/>
    <w:uiPriority w:val="99"/>
    <w:semiHidden/>
    <w:unhideWhenUsed/>
    <w:rsid w:val="00E03C7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E03C7A"/>
    <w:rPr>
      <w:sz w:val="20"/>
      <w:szCs w:val="20"/>
    </w:rPr>
  </w:style>
  <w:style w:type="paragraph" w:styleId="Asuntodelcomentario">
    <w:name w:val="annotation subject"/>
    <w:basedOn w:val="Textocomentario"/>
    <w:next w:val="Textocomentario"/>
    <w:link w:val="AsuntodelcomentarioCar"/>
    <w:uiPriority w:val="99"/>
    <w:semiHidden/>
    <w:unhideWhenUsed/>
    <w:rsid w:val="00E03C7A"/>
    <w:rPr>
      <w:b/>
      <w:bCs/>
    </w:rPr>
  </w:style>
  <w:style w:type="character" w:customStyle="1" w:styleId="AsuntodelcomentarioCar">
    <w:name w:val="Asunto del comentario Car"/>
    <w:basedOn w:val="TextocomentarioCar"/>
    <w:link w:val="Asuntodelcomentario"/>
    <w:uiPriority w:val="99"/>
    <w:semiHidden/>
    <w:rsid w:val="00E03C7A"/>
    <w:rPr>
      <w:b/>
      <w:bCs/>
      <w:sz w:val="20"/>
      <w:szCs w:val="20"/>
    </w:rPr>
  </w:style>
  <w:style w:type="paragraph" w:styleId="Descripcin">
    <w:name w:val="caption"/>
    <w:basedOn w:val="Normal"/>
    <w:next w:val="Normal"/>
    <w:uiPriority w:val="35"/>
    <w:unhideWhenUsed/>
    <w:qFormat/>
    <w:rsid w:val="00401B91"/>
    <w:pPr>
      <w:spacing w:line="240" w:lineRule="auto"/>
    </w:pPr>
    <w:rPr>
      <w:b/>
      <w:bCs/>
      <w:color w:val="4F81BD"/>
      <w:sz w:val="18"/>
      <w:szCs w:val="18"/>
    </w:rPr>
  </w:style>
  <w:style w:type="character" w:customStyle="1" w:styleId="Ttulo4Car">
    <w:name w:val="Título 4 Car"/>
    <w:basedOn w:val="Fuentedeprrafopredeter"/>
    <w:link w:val="Ttulo4"/>
    <w:uiPriority w:val="9"/>
    <w:rsid w:val="00C4297A"/>
    <w:rPr>
      <w:rFonts w:ascii="Cambria" w:hAnsi="Cambria"/>
      <w:b/>
      <w:bCs/>
      <w:i/>
      <w:iCs/>
      <w:color w:val="4F81BD"/>
      <w:sz w:val="22"/>
      <w:szCs w:val="22"/>
      <w:lang w:val="es-ES" w:eastAsia="es-ES"/>
    </w:rPr>
  </w:style>
  <w:style w:type="character" w:customStyle="1" w:styleId="Ttulo5Car">
    <w:name w:val="Título 5 Car"/>
    <w:basedOn w:val="Fuentedeprrafopredeter"/>
    <w:link w:val="Ttulo5"/>
    <w:uiPriority w:val="9"/>
    <w:rsid w:val="00C4297A"/>
    <w:rPr>
      <w:rFonts w:ascii="Cambria" w:hAnsi="Cambria"/>
      <w:color w:val="243F60"/>
      <w:sz w:val="22"/>
      <w:szCs w:val="22"/>
      <w:lang w:val="es-ES" w:eastAsia="es-ES"/>
    </w:rPr>
  </w:style>
  <w:style w:type="character" w:customStyle="1" w:styleId="Ttulo6Car">
    <w:name w:val="Título 6 Car"/>
    <w:basedOn w:val="Fuentedeprrafopredeter"/>
    <w:link w:val="Ttulo6"/>
    <w:uiPriority w:val="9"/>
    <w:rsid w:val="00C4297A"/>
    <w:rPr>
      <w:rFonts w:ascii="Cambria" w:hAnsi="Cambria"/>
      <w:i/>
      <w:iCs/>
      <w:color w:val="243F60"/>
      <w:sz w:val="22"/>
      <w:szCs w:val="22"/>
      <w:lang w:val="es-ES" w:eastAsia="es-ES"/>
    </w:rPr>
  </w:style>
  <w:style w:type="character" w:customStyle="1" w:styleId="Ttulo7Car">
    <w:name w:val="Título 7 Car"/>
    <w:basedOn w:val="Fuentedeprrafopredeter"/>
    <w:link w:val="Ttulo7"/>
    <w:uiPriority w:val="9"/>
    <w:rsid w:val="00C4297A"/>
    <w:rPr>
      <w:rFonts w:ascii="Cambria" w:hAnsi="Cambria"/>
      <w:i/>
      <w:iCs/>
      <w:color w:val="404040"/>
      <w:sz w:val="22"/>
      <w:szCs w:val="22"/>
      <w:lang w:val="es-ES" w:eastAsia="es-ES"/>
    </w:rPr>
  </w:style>
  <w:style w:type="character" w:customStyle="1" w:styleId="Ttulo8Car">
    <w:name w:val="Título 8 Car"/>
    <w:basedOn w:val="Fuentedeprrafopredeter"/>
    <w:link w:val="Ttulo8"/>
    <w:uiPriority w:val="9"/>
    <w:rsid w:val="00C4297A"/>
    <w:rPr>
      <w:rFonts w:ascii="Cambria" w:hAnsi="Cambria"/>
      <w:color w:val="404040"/>
      <w:lang w:val="es-ES" w:eastAsia="es-ES"/>
    </w:rPr>
  </w:style>
  <w:style w:type="character" w:customStyle="1" w:styleId="Ttulo9Car">
    <w:name w:val="Título 9 Car"/>
    <w:basedOn w:val="Fuentedeprrafopredeter"/>
    <w:link w:val="Ttulo9"/>
    <w:uiPriority w:val="9"/>
    <w:semiHidden/>
    <w:rsid w:val="00C4297A"/>
    <w:rPr>
      <w:rFonts w:ascii="Cambria" w:hAnsi="Cambria"/>
      <w:i/>
      <w:iCs/>
      <w:color w:val="404040"/>
      <w:lang w:val="es-ES" w:eastAsia="es-ES"/>
    </w:rPr>
  </w:style>
  <w:style w:type="paragraph" w:styleId="TDC3">
    <w:name w:val="toc 3"/>
    <w:basedOn w:val="Normal"/>
    <w:next w:val="Normal"/>
    <w:autoRedefine/>
    <w:uiPriority w:val="39"/>
    <w:unhideWhenUsed/>
    <w:rsid w:val="00BE031B"/>
    <w:pPr>
      <w:tabs>
        <w:tab w:val="right" w:pos="8494"/>
      </w:tabs>
      <w:spacing w:after="100"/>
    </w:pPr>
  </w:style>
  <w:style w:type="character" w:customStyle="1" w:styleId="Ttulo40">
    <w:name w:val="Título #4_"/>
    <w:basedOn w:val="Fuentedeprrafopredeter"/>
    <w:rsid w:val="005A6C7F"/>
    <w:rPr>
      <w:rFonts w:ascii="Book Antiqua" w:eastAsia="Book Antiqua" w:hAnsi="Book Antiqua" w:cs="Book Antiqua"/>
      <w:b w:val="0"/>
      <w:bCs w:val="0"/>
      <w:i w:val="0"/>
      <w:iCs w:val="0"/>
      <w:smallCaps w:val="0"/>
      <w:strike w:val="0"/>
      <w:spacing w:val="20"/>
      <w:sz w:val="31"/>
      <w:szCs w:val="31"/>
    </w:rPr>
  </w:style>
  <w:style w:type="character" w:customStyle="1" w:styleId="Ttulo41">
    <w:name w:val="Título #4"/>
    <w:basedOn w:val="Ttulo40"/>
    <w:rsid w:val="00F31E07"/>
    <w:rPr>
      <w:rFonts w:ascii="Book Antiqua" w:eastAsia="Book Antiqua" w:hAnsi="Book Antiqua" w:cs="Book Antiqua"/>
      <w:b w:val="0"/>
      <w:bCs w:val="0"/>
      <w:i w:val="0"/>
      <w:iCs w:val="0"/>
      <w:smallCaps w:val="0"/>
      <w:strike w:val="0"/>
      <w:spacing w:val="20"/>
      <w:sz w:val="31"/>
      <w:szCs w:val="31"/>
    </w:rPr>
  </w:style>
  <w:style w:type="character" w:customStyle="1" w:styleId="Cuerpodeltexto">
    <w:name w:val="Cuerpo del texto_"/>
    <w:basedOn w:val="Fuentedeprrafopredeter"/>
    <w:rsid w:val="005A6C7F"/>
    <w:rPr>
      <w:rFonts w:ascii="Book Antiqua" w:eastAsia="Book Antiqua" w:hAnsi="Book Antiqua" w:cs="Book Antiqua"/>
      <w:b w:val="0"/>
      <w:bCs w:val="0"/>
      <w:i w:val="0"/>
      <w:iCs w:val="0"/>
      <w:smallCaps w:val="0"/>
      <w:strike w:val="0"/>
      <w:spacing w:val="0"/>
      <w:sz w:val="16"/>
      <w:szCs w:val="16"/>
    </w:rPr>
  </w:style>
  <w:style w:type="character" w:customStyle="1" w:styleId="Cuerpodeltexto0">
    <w:name w:val="Cuerpo del texto"/>
    <w:basedOn w:val="Cuerpodeltexto"/>
    <w:rsid w:val="005A6C7F"/>
    <w:rPr>
      <w:rFonts w:ascii="Book Antiqua" w:eastAsia="Book Antiqua" w:hAnsi="Book Antiqua" w:cs="Book Antiqua"/>
      <w:b w:val="0"/>
      <w:bCs w:val="0"/>
      <w:i w:val="0"/>
      <w:iCs w:val="0"/>
      <w:smallCaps w:val="0"/>
      <w:strike w:val="0"/>
      <w:spacing w:val="0"/>
      <w:sz w:val="16"/>
      <w:szCs w:val="16"/>
    </w:rPr>
  </w:style>
  <w:style w:type="character" w:customStyle="1" w:styleId="Cuerpodeltexto8">
    <w:name w:val="Cuerpo del texto + 8"/>
    <w:aliases w:val="5 pto,Negrita,Cursiva,Cuerpo del texto + 6,Cuerpo del texto + 5,Versales,Cuerpo del texto (10) + 5,Título #5 + 7 pto,Título #5 + 8,Cuerpo del texto (8) + 8,Sin negrita"/>
    <w:basedOn w:val="Cuerpodeltexto"/>
    <w:rsid w:val="005A6C7F"/>
    <w:rPr>
      <w:rFonts w:ascii="Book Antiqua" w:eastAsia="Book Antiqua" w:hAnsi="Book Antiqua" w:cs="Book Antiqua"/>
      <w:b/>
      <w:bCs/>
      <w:i/>
      <w:iCs/>
      <w:smallCaps w:val="0"/>
      <w:strike w:val="0"/>
      <w:spacing w:val="0"/>
      <w:sz w:val="17"/>
      <w:szCs w:val="17"/>
    </w:rPr>
  </w:style>
  <w:style w:type="character" w:customStyle="1" w:styleId="Ttulo60">
    <w:name w:val="Título #6_"/>
    <w:basedOn w:val="Fuentedeprrafopredeter"/>
    <w:rsid w:val="005A6C7F"/>
    <w:rPr>
      <w:rFonts w:ascii="Book Antiqua" w:eastAsia="Book Antiqua" w:hAnsi="Book Antiqua" w:cs="Book Antiqua"/>
      <w:b w:val="0"/>
      <w:bCs w:val="0"/>
      <w:i w:val="0"/>
      <w:iCs w:val="0"/>
      <w:smallCaps w:val="0"/>
      <w:strike w:val="0"/>
      <w:spacing w:val="0"/>
      <w:sz w:val="17"/>
      <w:szCs w:val="17"/>
    </w:rPr>
  </w:style>
  <w:style w:type="character" w:customStyle="1" w:styleId="Ttulo61">
    <w:name w:val="Título #6"/>
    <w:basedOn w:val="Ttulo60"/>
    <w:rsid w:val="005A6C7F"/>
    <w:rPr>
      <w:rFonts w:ascii="Book Antiqua" w:eastAsia="Book Antiqua" w:hAnsi="Book Antiqua" w:cs="Book Antiqua"/>
      <w:b w:val="0"/>
      <w:bCs w:val="0"/>
      <w:i w:val="0"/>
      <w:iCs w:val="0"/>
      <w:smallCaps w:val="0"/>
      <w:strike w:val="0"/>
      <w:spacing w:val="0"/>
      <w:sz w:val="17"/>
      <w:szCs w:val="17"/>
    </w:rPr>
  </w:style>
  <w:style w:type="character" w:customStyle="1" w:styleId="Cuerpodeltexto6pto">
    <w:name w:val="Cuerpo del texto + 6 pto"/>
    <w:basedOn w:val="Cuerpodeltexto"/>
    <w:rsid w:val="007B156B"/>
    <w:rPr>
      <w:rFonts w:ascii="Book Antiqua" w:eastAsia="Book Antiqua" w:hAnsi="Book Antiqua" w:cs="Book Antiqua"/>
      <w:b w:val="0"/>
      <w:bCs w:val="0"/>
      <w:i w:val="0"/>
      <w:iCs w:val="0"/>
      <w:smallCaps w:val="0"/>
      <w:strike w:val="0"/>
      <w:spacing w:val="0"/>
      <w:sz w:val="12"/>
      <w:szCs w:val="12"/>
    </w:rPr>
  </w:style>
  <w:style w:type="character" w:customStyle="1" w:styleId="Cuerpodeltexto3">
    <w:name w:val="Cuerpo del texto (3)_"/>
    <w:basedOn w:val="Fuentedeprrafopredeter"/>
    <w:link w:val="Cuerpodeltexto30"/>
    <w:rsid w:val="00817E5E"/>
    <w:rPr>
      <w:rFonts w:ascii="Calibri" w:eastAsia="Calibri" w:hAnsi="Calibri" w:cs="Calibri"/>
      <w:w w:val="66"/>
      <w:sz w:val="79"/>
      <w:szCs w:val="79"/>
      <w:shd w:val="clear" w:color="auto" w:fill="FFFFFF"/>
    </w:rPr>
  </w:style>
  <w:style w:type="paragraph" w:customStyle="1" w:styleId="Cuerpodeltexto30">
    <w:name w:val="Cuerpo del texto (3)"/>
    <w:basedOn w:val="Normal"/>
    <w:link w:val="Cuerpodeltexto3"/>
    <w:rsid w:val="00817E5E"/>
    <w:pPr>
      <w:shd w:val="clear" w:color="auto" w:fill="FFFFFF"/>
      <w:spacing w:after="900" w:line="0" w:lineRule="atLeast"/>
    </w:pPr>
    <w:rPr>
      <w:rFonts w:eastAsia="Calibri" w:cs="Calibri"/>
      <w:w w:val="66"/>
      <w:sz w:val="79"/>
      <w:szCs w:val="79"/>
    </w:rPr>
  </w:style>
  <w:style w:type="character" w:customStyle="1" w:styleId="Ttulo50">
    <w:name w:val="Título #5_"/>
    <w:basedOn w:val="Fuentedeprrafopredeter"/>
    <w:rsid w:val="00173474"/>
    <w:rPr>
      <w:rFonts w:ascii="Book Antiqua" w:eastAsia="Book Antiqua" w:hAnsi="Book Antiqua" w:cs="Book Antiqua"/>
      <w:b w:val="0"/>
      <w:bCs w:val="0"/>
      <w:i w:val="0"/>
      <w:iCs w:val="0"/>
      <w:smallCaps w:val="0"/>
      <w:strike w:val="0"/>
      <w:spacing w:val="0"/>
      <w:sz w:val="21"/>
      <w:szCs w:val="21"/>
    </w:rPr>
  </w:style>
  <w:style w:type="character" w:customStyle="1" w:styleId="Cuerpodeltexto13">
    <w:name w:val="Cuerpo del texto (13)_"/>
    <w:basedOn w:val="Fuentedeprrafopredeter"/>
    <w:rsid w:val="00173474"/>
    <w:rPr>
      <w:rFonts w:ascii="Book Antiqua" w:eastAsia="Book Antiqua" w:hAnsi="Book Antiqua" w:cs="Book Antiqua"/>
      <w:b w:val="0"/>
      <w:bCs w:val="0"/>
      <w:i w:val="0"/>
      <w:iCs w:val="0"/>
      <w:smallCaps w:val="0"/>
      <w:strike w:val="0"/>
      <w:spacing w:val="0"/>
      <w:sz w:val="17"/>
      <w:szCs w:val="17"/>
    </w:rPr>
  </w:style>
  <w:style w:type="character" w:customStyle="1" w:styleId="Ttulo51">
    <w:name w:val="Título #5"/>
    <w:basedOn w:val="Ttulo50"/>
    <w:rsid w:val="00173474"/>
    <w:rPr>
      <w:rFonts w:ascii="Book Antiqua" w:eastAsia="Book Antiqua" w:hAnsi="Book Antiqua" w:cs="Book Antiqua"/>
      <w:b w:val="0"/>
      <w:bCs w:val="0"/>
      <w:i w:val="0"/>
      <w:iCs w:val="0"/>
      <w:smallCaps w:val="0"/>
      <w:strike w:val="0"/>
      <w:spacing w:val="0"/>
      <w:sz w:val="21"/>
      <w:szCs w:val="21"/>
    </w:rPr>
  </w:style>
  <w:style w:type="character" w:customStyle="1" w:styleId="Ttulo5Espaciado-1pto">
    <w:name w:val="Título #5 + Espaciado -1 pto"/>
    <w:basedOn w:val="Ttulo50"/>
    <w:rsid w:val="00173474"/>
    <w:rPr>
      <w:rFonts w:ascii="Book Antiqua" w:eastAsia="Book Antiqua" w:hAnsi="Book Antiqua" w:cs="Book Antiqua"/>
      <w:b w:val="0"/>
      <w:bCs w:val="0"/>
      <w:i w:val="0"/>
      <w:iCs w:val="0"/>
      <w:smallCaps w:val="0"/>
      <w:strike w:val="0"/>
      <w:spacing w:val="-20"/>
      <w:sz w:val="21"/>
      <w:szCs w:val="21"/>
    </w:rPr>
  </w:style>
  <w:style w:type="character" w:customStyle="1" w:styleId="Cuerpodeltexto130">
    <w:name w:val="Cuerpo del texto (13)"/>
    <w:basedOn w:val="Cuerpodeltexto13"/>
    <w:rsid w:val="00173474"/>
    <w:rPr>
      <w:rFonts w:ascii="Book Antiqua" w:eastAsia="Book Antiqua" w:hAnsi="Book Antiqua" w:cs="Book Antiqua"/>
      <w:b w:val="0"/>
      <w:bCs w:val="0"/>
      <w:i w:val="0"/>
      <w:iCs w:val="0"/>
      <w:smallCaps w:val="0"/>
      <w:strike w:val="0"/>
      <w:spacing w:val="0"/>
      <w:sz w:val="17"/>
      <w:szCs w:val="17"/>
    </w:rPr>
  </w:style>
  <w:style w:type="character" w:customStyle="1" w:styleId="Cuerpodeltexto10">
    <w:name w:val="Cuerpo del texto (10)_"/>
    <w:basedOn w:val="Fuentedeprrafopredeter"/>
    <w:rsid w:val="00614C87"/>
    <w:rPr>
      <w:rFonts w:ascii="Book Antiqua" w:eastAsia="Book Antiqua" w:hAnsi="Book Antiqua" w:cs="Book Antiqua"/>
      <w:b w:val="0"/>
      <w:bCs w:val="0"/>
      <w:i w:val="0"/>
      <w:iCs w:val="0"/>
      <w:smallCaps w:val="0"/>
      <w:strike w:val="0"/>
      <w:spacing w:val="0"/>
      <w:sz w:val="12"/>
      <w:szCs w:val="12"/>
    </w:rPr>
  </w:style>
  <w:style w:type="character" w:customStyle="1" w:styleId="Cuerpodeltexto100">
    <w:name w:val="Cuerpo del texto (10)"/>
    <w:basedOn w:val="Cuerpodeltexto10"/>
    <w:rsid w:val="00614C87"/>
    <w:rPr>
      <w:rFonts w:ascii="Book Antiqua" w:eastAsia="Book Antiqua" w:hAnsi="Book Antiqua" w:cs="Book Antiqua"/>
      <w:b w:val="0"/>
      <w:bCs w:val="0"/>
      <w:i w:val="0"/>
      <w:iCs w:val="0"/>
      <w:smallCaps w:val="0"/>
      <w:strike w:val="0"/>
      <w:spacing w:val="0"/>
      <w:sz w:val="12"/>
      <w:szCs w:val="12"/>
    </w:rPr>
  </w:style>
  <w:style w:type="character" w:customStyle="1" w:styleId="Cuerpodeltexto16">
    <w:name w:val="Cuerpo del texto (16)_"/>
    <w:basedOn w:val="Fuentedeprrafopredeter"/>
    <w:rsid w:val="003A2976"/>
    <w:rPr>
      <w:rFonts w:ascii="Book Antiqua" w:eastAsia="Book Antiqua" w:hAnsi="Book Antiqua" w:cs="Book Antiqua"/>
      <w:b w:val="0"/>
      <w:bCs w:val="0"/>
      <w:i w:val="0"/>
      <w:iCs w:val="0"/>
      <w:smallCaps w:val="0"/>
      <w:strike w:val="0"/>
      <w:spacing w:val="0"/>
      <w:sz w:val="17"/>
      <w:szCs w:val="17"/>
    </w:rPr>
  </w:style>
  <w:style w:type="character" w:customStyle="1" w:styleId="Cuerpodeltexto19">
    <w:name w:val="Cuerpo del texto (19)_"/>
    <w:basedOn w:val="Fuentedeprrafopredeter"/>
    <w:rsid w:val="003A2976"/>
    <w:rPr>
      <w:rFonts w:ascii="Book Antiqua" w:eastAsia="Book Antiqua" w:hAnsi="Book Antiqua" w:cs="Book Antiqua"/>
      <w:b w:val="0"/>
      <w:bCs w:val="0"/>
      <w:i w:val="0"/>
      <w:iCs w:val="0"/>
      <w:smallCaps w:val="0"/>
      <w:strike w:val="0"/>
      <w:spacing w:val="0"/>
      <w:sz w:val="17"/>
      <w:szCs w:val="17"/>
    </w:rPr>
  </w:style>
  <w:style w:type="character" w:customStyle="1" w:styleId="Cuerpodeltexto190">
    <w:name w:val="Cuerpo del texto (19)"/>
    <w:basedOn w:val="Cuerpodeltexto19"/>
    <w:rsid w:val="003A2976"/>
    <w:rPr>
      <w:rFonts w:ascii="Book Antiqua" w:eastAsia="Book Antiqua" w:hAnsi="Book Antiqua" w:cs="Book Antiqua"/>
      <w:b w:val="0"/>
      <w:bCs w:val="0"/>
      <w:i w:val="0"/>
      <w:iCs w:val="0"/>
      <w:smallCaps w:val="0"/>
      <w:strike w:val="0"/>
      <w:spacing w:val="0"/>
      <w:sz w:val="17"/>
      <w:szCs w:val="17"/>
      <w:lang w:val="en-US"/>
    </w:rPr>
  </w:style>
  <w:style w:type="character" w:customStyle="1" w:styleId="Cuerpodeltexto160">
    <w:name w:val="Cuerpo del texto (16)"/>
    <w:basedOn w:val="Cuerpodeltexto16"/>
    <w:rsid w:val="003A2976"/>
    <w:rPr>
      <w:rFonts w:ascii="Book Antiqua" w:eastAsia="Book Antiqua" w:hAnsi="Book Antiqua" w:cs="Book Antiqua"/>
      <w:b w:val="0"/>
      <w:bCs w:val="0"/>
      <w:i w:val="0"/>
      <w:iCs w:val="0"/>
      <w:smallCaps w:val="0"/>
      <w:strike w:val="0"/>
      <w:spacing w:val="0"/>
      <w:sz w:val="17"/>
      <w:szCs w:val="17"/>
    </w:rPr>
  </w:style>
  <w:style w:type="character" w:customStyle="1" w:styleId="CuerpodeltextoEspaciado1pto">
    <w:name w:val="Cuerpo del texto + Espaciado 1 pto"/>
    <w:basedOn w:val="Cuerpodeltexto"/>
    <w:rsid w:val="003A2976"/>
    <w:rPr>
      <w:rFonts w:ascii="Book Antiqua" w:eastAsia="Book Antiqua" w:hAnsi="Book Antiqua" w:cs="Book Antiqua"/>
      <w:b w:val="0"/>
      <w:bCs w:val="0"/>
      <w:i w:val="0"/>
      <w:iCs w:val="0"/>
      <w:smallCaps w:val="0"/>
      <w:strike w:val="0"/>
      <w:spacing w:val="30"/>
      <w:sz w:val="16"/>
      <w:szCs w:val="16"/>
    </w:rPr>
  </w:style>
  <w:style w:type="character" w:customStyle="1" w:styleId="hps">
    <w:name w:val="hps"/>
    <w:basedOn w:val="Fuentedeprrafopredeter"/>
    <w:rsid w:val="00530BE8"/>
  </w:style>
  <w:style w:type="character" w:customStyle="1" w:styleId="longtext">
    <w:name w:val="long_text"/>
    <w:basedOn w:val="Fuentedeprrafopredeter"/>
    <w:rsid w:val="003C2F8A"/>
  </w:style>
  <w:style w:type="character" w:customStyle="1" w:styleId="atn">
    <w:name w:val="atn"/>
    <w:basedOn w:val="Fuentedeprrafopredeter"/>
    <w:rsid w:val="003C2F8A"/>
  </w:style>
  <w:style w:type="table" w:customStyle="1" w:styleId="Sombreadoclaro-nfasis11">
    <w:name w:val="Sombreado claro - Énfasis 11"/>
    <w:basedOn w:val="Tablanormal"/>
    <w:uiPriority w:val="60"/>
    <w:rsid w:val="00224EDB"/>
    <w:rPr>
      <w:color w:val="365F91"/>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medio1-nfasis5">
    <w:name w:val="Medium Shading 1 Accent 5"/>
    <w:basedOn w:val="Tablanormal"/>
    <w:uiPriority w:val="63"/>
    <w:rsid w:val="00224EDB"/>
    <w:tblPr>
      <w:tblStyleRowBandSize w:val="1"/>
      <w:tblStyleColBandSize w:val="1"/>
      <w:tblInd w:w="0" w:type="dxa"/>
      <w:tblBorders>
        <w:top w:val="single" w:sz="8" w:space="0" w:color="78C0D4"/>
        <w:left w:val="single" w:sz="8" w:space="0" w:color="78C0D4"/>
        <w:bottom w:val="single" w:sz="8" w:space="0" w:color="78C0D4"/>
        <w:right w:val="single" w:sz="8" w:space="0" w:color="78C0D4"/>
        <w:insideH w:val="single" w:sz="8" w:space="0" w:color="78C0D4"/>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insideH w:val="nil"/>
          <w:insideV w:val="nil"/>
        </w:tcBorders>
        <w:shd w:val="clear" w:color="auto" w:fill="D2EAF1"/>
      </w:tcPr>
    </w:tblStylePr>
    <w:tblStylePr w:type="band2Horz">
      <w:tblPr/>
      <w:tcPr>
        <w:tcBorders>
          <w:insideH w:val="nil"/>
          <w:insideV w:val="nil"/>
        </w:tcBorders>
      </w:tcPr>
    </w:tblStylePr>
  </w:style>
  <w:style w:type="table" w:customStyle="1" w:styleId="Sombreadomedio1-nfasis11">
    <w:name w:val="Sombreado medio 1 - Énfasis 11"/>
    <w:basedOn w:val="Tablanormal"/>
    <w:uiPriority w:val="63"/>
    <w:rsid w:val="00224EDB"/>
    <w:tblPr>
      <w:tblStyleRowBandSize w:val="1"/>
      <w:tblStyleColBandSize w:val="1"/>
      <w:tblInd w:w="0" w:type="dxa"/>
      <w:tblBorders>
        <w:top w:val="single" w:sz="8" w:space="0" w:color="7BA0CD"/>
        <w:left w:val="single" w:sz="8" w:space="0" w:color="7BA0CD"/>
        <w:bottom w:val="single" w:sz="8" w:space="0" w:color="7BA0CD"/>
        <w:right w:val="single" w:sz="8" w:space="0" w:color="7BA0CD"/>
        <w:insideH w:val="single" w:sz="8" w:space="0" w:color="7BA0CD"/>
      </w:tblBorders>
      <w:tblCellMar>
        <w:top w:w="0" w:type="dxa"/>
        <w:left w:w="108" w:type="dxa"/>
        <w:bottom w:w="0" w:type="dxa"/>
        <w:right w:w="108" w:type="dxa"/>
      </w:tblCellMar>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insideH w:val="nil"/>
          <w:insideV w:val="nil"/>
        </w:tcBorders>
        <w:shd w:val="clear" w:color="auto" w:fill="D3DFEE"/>
      </w:tcPr>
    </w:tblStylePr>
    <w:tblStylePr w:type="band2Horz">
      <w:tblPr/>
      <w:tcPr>
        <w:tcBorders>
          <w:insideH w:val="nil"/>
          <w:insideV w:val="nil"/>
        </w:tcBorders>
      </w:tcPr>
    </w:tblStylePr>
  </w:style>
  <w:style w:type="character" w:customStyle="1" w:styleId="Cuerpodeltexto7">
    <w:name w:val="Cuerpo del texto (7)_"/>
    <w:basedOn w:val="Fuentedeprrafopredeter"/>
    <w:link w:val="Cuerpodeltexto70"/>
    <w:rsid w:val="00D96655"/>
    <w:rPr>
      <w:rFonts w:ascii="Franklin Gothic Book" w:eastAsia="Franklin Gothic Book" w:hAnsi="Franklin Gothic Book" w:cs="Franklin Gothic Book"/>
      <w:sz w:val="15"/>
      <w:szCs w:val="15"/>
      <w:shd w:val="clear" w:color="auto" w:fill="FFFFFF"/>
    </w:rPr>
  </w:style>
  <w:style w:type="paragraph" w:customStyle="1" w:styleId="Cuerpodeltexto70">
    <w:name w:val="Cuerpo del texto (7)"/>
    <w:basedOn w:val="Normal"/>
    <w:link w:val="Cuerpodeltexto7"/>
    <w:rsid w:val="00D96655"/>
    <w:pPr>
      <w:shd w:val="clear" w:color="auto" w:fill="FFFFFF"/>
      <w:spacing w:after="540" w:line="197" w:lineRule="exact"/>
      <w:ind w:hanging="360"/>
    </w:pPr>
    <w:rPr>
      <w:rFonts w:ascii="Franklin Gothic Book" w:eastAsia="Franklin Gothic Book" w:hAnsi="Franklin Gothic Book" w:cs="Franklin Gothic Book"/>
      <w:sz w:val="15"/>
      <w:szCs w:val="15"/>
    </w:rPr>
  </w:style>
  <w:style w:type="character" w:customStyle="1" w:styleId="Cuerpodeltexto80">
    <w:name w:val="Cuerpo del texto (8)_"/>
    <w:basedOn w:val="Fuentedeprrafopredeter"/>
    <w:link w:val="Cuerpodeltexto81"/>
    <w:rsid w:val="00D96655"/>
    <w:rPr>
      <w:rFonts w:ascii="Franklin Gothic Book" w:eastAsia="Franklin Gothic Book" w:hAnsi="Franklin Gothic Book" w:cs="Franklin Gothic Book"/>
      <w:sz w:val="15"/>
      <w:szCs w:val="15"/>
      <w:shd w:val="clear" w:color="auto" w:fill="FFFFFF"/>
    </w:rPr>
  </w:style>
  <w:style w:type="character" w:customStyle="1" w:styleId="Cuerpodeltexto8Sinnegrita">
    <w:name w:val="Cuerpo del texto (8) + Sin negrita"/>
    <w:basedOn w:val="Cuerpodeltexto80"/>
    <w:rsid w:val="00D96655"/>
    <w:rPr>
      <w:rFonts w:ascii="Franklin Gothic Book" w:eastAsia="Franklin Gothic Book" w:hAnsi="Franklin Gothic Book" w:cs="Franklin Gothic Book"/>
      <w:b/>
      <w:bCs/>
      <w:sz w:val="15"/>
      <w:szCs w:val="15"/>
      <w:shd w:val="clear" w:color="auto" w:fill="FFFFFF"/>
    </w:rPr>
  </w:style>
  <w:style w:type="paragraph" w:customStyle="1" w:styleId="Cuerpodeltexto81">
    <w:name w:val="Cuerpo del texto (8)"/>
    <w:basedOn w:val="Normal"/>
    <w:link w:val="Cuerpodeltexto80"/>
    <w:rsid w:val="00D96655"/>
    <w:pPr>
      <w:shd w:val="clear" w:color="auto" w:fill="FFFFFF"/>
      <w:spacing w:before="540" w:after="540" w:line="235" w:lineRule="exact"/>
    </w:pPr>
    <w:rPr>
      <w:rFonts w:ascii="Franklin Gothic Book" w:eastAsia="Franklin Gothic Book" w:hAnsi="Franklin Gothic Book" w:cs="Franklin Gothic Book"/>
      <w:sz w:val="15"/>
      <w:szCs w:val="15"/>
    </w:rPr>
  </w:style>
  <w:style w:type="character" w:customStyle="1" w:styleId="Cuerpodeltexto12">
    <w:name w:val="Cuerpo del texto (12)_"/>
    <w:basedOn w:val="Fuentedeprrafopredeter"/>
    <w:link w:val="Cuerpodeltexto120"/>
    <w:rsid w:val="001D5D69"/>
    <w:rPr>
      <w:rFonts w:ascii="Franklin Gothic Book" w:eastAsia="Franklin Gothic Book" w:hAnsi="Franklin Gothic Book" w:cs="Franklin Gothic Book"/>
      <w:sz w:val="11"/>
      <w:szCs w:val="11"/>
      <w:shd w:val="clear" w:color="auto" w:fill="FFFFFF"/>
    </w:rPr>
  </w:style>
  <w:style w:type="paragraph" w:customStyle="1" w:styleId="Cuerpodeltexto120">
    <w:name w:val="Cuerpo del texto (12)"/>
    <w:basedOn w:val="Normal"/>
    <w:link w:val="Cuerpodeltexto12"/>
    <w:rsid w:val="001D5D69"/>
    <w:pPr>
      <w:shd w:val="clear" w:color="auto" w:fill="FFFFFF"/>
      <w:spacing w:after="0" w:line="0" w:lineRule="atLeast"/>
      <w:jc w:val="center"/>
    </w:pPr>
    <w:rPr>
      <w:rFonts w:ascii="Franklin Gothic Book" w:eastAsia="Franklin Gothic Book" w:hAnsi="Franklin Gothic Book" w:cs="Franklin Gothic Book"/>
      <w:sz w:val="11"/>
      <w:szCs w:val="11"/>
    </w:rPr>
  </w:style>
  <w:style w:type="character" w:customStyle="1" w:styleId="Cuerpodeltexto14">
    <w:name w:val="Cuerpo del texto (14)_"/>
    <w:basedOn w:val="Fuentedeprrafopredeter"/>
    <w:link w:val="Cuerpodeltexto140"/>
    <w:rsid w:val="001D5D69"/>
    <w:rPr>
      <w:rFonts w:ascii="Franklin Gothic Book" w:eastAsia="Franklin Gothic Book" w:hAnsi="Franklin Gothic Book" w:cs="Franklin Gothic Book"/>
      <w:sz w:val="10"/>
      <w:szCs w:val="10"/>
      <w:shd w:val="clear" w:color="auto" w:fill="FFFFFF"/>
    </w:rPr>
  </w:style>
  <w:style w:type="paragraph" w:customStyle="1" w:styleId="Cuerpodeltexto140">
    <w:name w:val="Cuerpo del texto (14)"/>
    <w:basedOn w:val="Normal"/>
    <w:link w:val="Cuerpodeltexto14"/>
    <w:rsid w:val="001D5D69"/>
    <w:pPr>
      <w:shd w:val="clear" w:color="auto" w:fill="FFFFFF"/>
      <w:spacing w:after="0" w:line="0" w:lineRule="atLeast"/>
    </w:pPr>
    <w:rPr>
      <w:rFonts w:ascii="Franklin Gothic Book" w:eastAsia="Franklin Gothic Book" w:hAnsi="Franklin Gothic Book" w:cs="Franklin Gothic Book"/>
      <w:sz w:val="10"/>
      <w:szCs w:val="10"/>
    </w:rPr>
  </w:style>
  <w:style w:type="character" w:customStyle="1" w:styleId="CuerpodeltextoNegrita">
    <w:name w:val="Cuerpo del texto + Negrita"/>
    <w:basedOn w:val="Cuerpodeltexto"/>
    <w:rsid w:val="009D3BA8"/>
    <w:rPr>
      <w:rFonts w:ascii="Franklin Gothic Book" w:eastAsia="Franklin Gothic Book" w:hAnsi="Franklin Gothic Book" w:cs="Franklin Gothic Book"/>
      <w:b/>
      <w:bCs/>
      <w:i w:val="0"/>
      <w:iCs w:val="0"/>
      <w:smallCaps w:val="0"/>
      <w:strike w:val="0"/>
      <w:spacing w:val="0"/>
      <w:sz w:val="20"/>
      <w:szCs w:val="20"/>
    </w:rPr>
  </w:style>
  <w:style w:type="paragraph" w:styleId="Mapadeldocumento">
    <w:name w:val="Document Map"/>
    <w:basedOn w:val="Normal"/>
    <w:link w:val="MapadeldocumentoCar"/>
    <w:uiPriority w:val="99"/>
    <w:semiHidden/>
    <w:unhideWhenUsed/>
    <w:rsid w:val="00DC6060"/>
    <w:pPr>
      <w:spacing w:after="0" w:line="240" w:lineRule="auto"/>
    </w:pPr>
    <w:rPr>
      <w:rFonts w:ascii="Tahoma" w:hAnsi="Tahoma" w:cs="Tahoma"/>
      <w:sz w:val="16"/>
      <w:szCs w:val="16"/>
    </w:rPr>
  </w:style>
  <w:style w:type="character" w:customStyle="1" w:styleId="MapadeldocumentoCar">
    <w:name w:val="Mapa del documento Car"/>
    <w:basedOn w:val="Fuentedeprrafopredeter"/>
    <w:link w:val="Mapadeldocumento"/>
    <w:uiPriority w:val="99"/>
    <w:semiHidden/>
    <w:rsid w:val="00DC6060"/>
    <w:rPr>
      <w:rFonts w:ascii="Tahoma" w:hAnsi="Tahoma" w:cs="Tahoma"/>
      <w:sz w:val="16"/>
      <w:szCs w:val="16"/>
    </w:rPr>
  </w:style>
  <w:style w:type="table" w:customStyle="1" w:styleId="Estilo1">
    <w:name w:val="Estilo1"/>
    <w:basedOn w:val="Tablaweb1"/>
    <w:uiPriority w:val="99"/>
    <w:qFormat/>
    <w:rsid w:val="00536048"/>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087FC5"/>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Estilo2">
    <w:name w:val="Estilo2"/>
    <w:basedOn w:val="Tablaweb1"/>
    <w:uiPriority w:val="99"/>
    <w:qFormat/>
    <w:rsid w:val="00893A18"/>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extoindependiente">
    <w:name w:val="Body Text"/>
    <w:basedOn w:val="Normal"/>
    <w:link w:val="TextoindependienteCar"/>
    <w:rsid w:val="00DA7A66"/>
    <w:pPr>
      <w:spacing w:before="100" w:beforeAutospacing="1" w:after="100" w:afterAutospacing="1" w:line="240" w:lineRule="auto"/>
    </w:pPr>
    <w:rPr>
      <w:rFonts w:ascii="Times New Roman" w:hAnsi="Times New Roman"/>
      <w:sz w:val="24"/>
      <w:szCs w:val="24"/>
    </w:rPr>
  </w:style>
  <w:style w:type="character" w:customStyle="1" w:styleId="TextoindependienteCar">
    <w:name w:val="Texto independiente Car"/>
    <w:basedOn w:val="Fuentedeprrafopredeter"/>
    <w:link w:val="Textoindependiente"/>
    <w:rsid w:val="00DA7A66"/>
    <w:rPr>
      <w:rFonts w:ascii="Times New Roman" w:eastAsia="Times New Roman" w:hAnsi="Times New Roman" w:cs="Times New Roman"/>
      <w:sz w:val="24"/>
      <w:szCs w:val="24"/>
    </w:rPr>
  </w:style>
  <w:style w:type="character" w:customStyle="1" w:styleId="WW8Num1z0">
    <w:name w:val="WW8Num1z0"/>
    <w:rsid w:val="00D311DA"/>
    <w:rPr>
      <w:rFonts w:ascii="Symbol" w:hAnsi="Symbol" w:cs="Symbol"/>
    </w:rPr>
  </w:style>
  <w:style w:type="character" w:customStyle="1" w:styleId="WW8Num60z0">
    <w:name w:val="WW8Num60z0"/>
    <w:rsid w:val="0080624C"/>
    <w:rPr>
      <w:rFonts w:ascii="Arial" w:hAnsi="Arial" w:cs="Arial"/>
    </w:rPr>
  </w:style>
  <w:style w:type="character" w:customStyle="1" w:styleId="FootnoteCharacters">
    <w:name w:val="Footnote Characters"/>
    <w:rsid w:val="000B5402"/>
    <w:rPr>
      <w:vertAlign w:val="superscript"/>
    </w:rPr>
  </w:style>
  <w:style w:type="character" w:customStyle="1" w:styleId="Caracteresdenotaalpie">
    <w:name w:val="Caracteres de nota al pie"/>
    <w:basedOn w:val="Fuentedeprrafopredeter"/>
    <w:rsid w:val="000B5402"/>
    <w:rPr>
      <w:rFonts w:cs="Times New Roman"/>
      <w:vertAlign w:val="superscript"/>
    </w:rPr>
  </w:style>
  <w:style w:type="paragraph" w:customStyle="1" w:styleId="Encabezado1">
    <w:name w:val="Encabezado1"/>
    <w:basedOn w:val="Normal"/>
    <w:next w:val="Normal"/>
    <w:rsid w:val="000B5402"/>
    <w:pPr>
      <w:suppressAutoHyphens/>
      <w:spacing w:before="240" w:after="60" w:line="240" w:lineRule="auto"/>
      <w:jc w:val="center"/>
    </w:pPr>
    <w:rPr>
      <w:rFonts w:ascii="Cambria" w:hAnsi="Cambria" w:cs="Cambria"/>
      <w:b/>
      <w:bCs/>
      <w:kern w:val="1"/>
      <w:sz w:val="32"/>
      <w:szCs w:val="32"/>
      <w:lang w:val="en-US" w:eastAsia="zh-CN"/>
    </w:rPr>
  </w:style>
  <w:style w:type="character" w:customStyle="1" w:styleId="Refdenotaalpie1">
    <w:name w:val="Ref. de nota al pie1"/>
    <w:rsid w:val="00BA735A"/>
    <w:rPr>
      <w:vertAlign w:val="superscript"/>
    </w:rPr>
  </w:style>
  <w:style w:type="paragraph" w:customStyle="1" w:styleId="Prrafodelista2">
    <w:name w:val="Párrafo de lista2"/>
    <w:basedOn w:val="Normal"/>
    <w:rsid w:val="00BA735A"/>
    <w:pPr>
      <w:suppressAutoHyphens/>
      <w:spacing w:after="0" w:line="240" w:lineRule="auto"/>
      <w:ind w:left="708"/>
    </w:pPr>
    <w:rPr>
      <w:rFonts w:ascii="Times New Roman" w:hAnsi="Times New Roman"/>
      <w:sz w:val="24"/>
      <w:szCs w:val="24"/>
      <w:lang w:val="en-US" w:eastAsia="zh-CN"/>
    </w:rPr>
  </w:style>
  <w:style w:type="character" w:customStyle="1" w:styleId="slug-pages3">
    <w:name w:val="slug-pages3"/>
    <w:rsid w:val="000B2E7F"/>
  </w:style>
  <w:style w:type="paragraph" w:customStyle="1" w:styleId="Pa34">
    <w:name w:val="Pa34"/>
    <w:basedOn w:val="Normal"/>
    <w:next w:val="Normal"/>
    <w:rsid w:val="00BA071E"/>
    <w:pPr>
      <w:suppressAutoHyphens/>
      <w:autoSpaceDE w:val="0"/>
      <w:spacing w:after="0" w:line="181" w:lineRule="atLeast"/>
    </w:pPr>
    <w:rPr>
      <w:rFonts w:ascii="Arial" w:hAnsi="Arial" w:cs="Arial"/>
      <w:sz w:val="24"/>
      <w:szCs w:val="24"/>
      <w:lang w:eastAsia="zh-CN"/>
    </w:rPr>
  </w:style>
  <w:style w:type="paragraph" w:customStyle="1" w:styleId="WW-Default">
    <w:name w:val="WW-Default"/>
    <w:rsid w:val="00BA071E"/>
    <w:pPr>
      <w:suppressAutoHyphens/>
      <w:autoSpaceDE w:val="0"/>
    </w:pPr>
    <w:rPr>
      <w:rFonts w:ascii="Arial" w:hAnsi="Arial" w:cs="Arial"/>
      <w:color w:val="000000"/>
      <w:sz w:val="24"/>
      <w:szCs w:val="24"/>
      <w:lang w:val="es-ES" w:eastAsia="zh-CN"/>
    </w:rPr>
  </w:style>
  <w:style w:type="paragraph" w:styleId="Puesto">
    <w:name w:val="Title"/>
    <w:basedOn w:val="Normal"/>
    <w:next w:val="Normal"/>
    <w:link w:val="PuestoCar"/>
    <w:uiPriority w:val="10"/>
    <w:qFormat/>
    <w:rsid w:val="00F52493"/>
    <w:pPr>
      <w:spacing w:before="240" w:after="60"/>
      <w:jc w:val="center"/>
      <w:outlineLvl w:val="0"/>
    </w:pPr>
    <w:rPr>
      <w:rFonts w:ascii="Cambria" w:hAnsi="Cambria"/>
      <w:b/>
      <w:bCs/>
      <w:kern w:val="28"/>
      <w:sz w:val="32"/>
      <w:szCs w:val="32"/>
    </w:rPr>
  </w:style>
  <w:style w:type="character" w:customStyle="1" w:styleId="PuestoCar">
    <w:name w:val="Puesto Car"/>
    <w:basedOn w:val="Fuentedeprrafopredeter"/>
    <w:link w:val="Puesto"/>
    <w:uiPriority w:val="10"/>
    <w:rsid w:val="00F52493"/>
    <w:rPr>
      <w:rFonts w:ascii="Cambria" w:eastAsia="Times New Roman" w:hAnsi="Cambria" w:cs="Times New Roman"/>
      <w:b/>
      <w:bCs/>
      <w:kern w:val="28"/>
      <w:sz w:val="32"/>
      <w:szCs w:val="32"/>
      <w:lang w:val="es-ES" w:eastAsia="es-ES"/>
    </w:rPr>
  </w:style>
  <w:style w:type="paragraph" w:styleId="Subttulo">
    <w:name w:val="Subtitle"/>
    <w:basedOn w:val="Normal"/>
    <w:next w:val="Normal"/>
    <w:link w:val="SubttuloCar"/>
    <w:uiPriority w:val="11"/>
    <w:qFormat/>
    <w:rsid w:val="00270933"/>
    <w:pPr>
      <w:spacing w:after="60"/>
      <w:jc w:val="center"/>
      <w:outlineLvl w:val="1"/>
    </w:pPr>
    <w:rPr>
      <w:rFonts w:ascii="Cambria" w:hAnsi="Cambria"/>
      <w:sz w:val="24"/>
      <w:szCs w:val="24"/>
    </w:rPr>
  </w:style>
  <w:style w:type="character" w:customStyle="1" w:styleId="SubttuloCar">
    <w:name w:val="Subtítulo Car"/>
    <w:basedOn w:val="Fuentedeprrafopredeter"/>
    <w:link w:val="Subttulo"/>
    <w:uiPriority w:val="11"/>
    <w:rsid w:val="00270933"/>
    <w:rPr>
      <w:rFonts w:ascii="Cambria" w:eastAsia="Times New Roman" w:hAnsi="Cambria" w:cs="Times New Roman"/>
      <w:sz w:val="24"/>
      <w:szCs w:val="24"/>
      <w:lang w:val="es-ES" w:eastAsia="es-ES"/>
    </w:rPr>
  </w:style>
  <w:style w:type="character" w:styleId="nfasissutil">
    <w:name w:val="Subtle Emphasis"/>
    <w:basedOn w:val="Fuentedeprrafopredeter"/>
    <w:uiPriority w:val="19"/>
    <w:qFormat/>
    <w:rsid w:val="00270933"/>
    <w:rPr>
      <w:i/>
      <w:iCs/>
      <w:color w:val="808080"/>
    </w:rPr>
  </w:style>
  <w:style w:type="character" w:styleId="nfasis">
    <w:name w:val="Emphasis"/>
    <w:basedOn w:val="Fuentedeprrafopredeter"/>
    <w:uiPriority w:val="20"/>
    <w:qFormat/>
    <w:rsid w:val="00270933"/>
    <w:rPr>
      <w:i/>
      <w:iCs/>
    </w:rPr>
  </w:style>
  <w:style w:type="character" w:styleId="nfasisintenso">
    <w:name w:val="Intense Emphasis"/>
    <w:basedOn w:val="Fuentedeprrafopredeter"/>
    <w:uiPriority w:val="21"/>
    <w:qFormat/>
    <w:rsid w:val="00817A6E"/>
    <w:rPr>
      <w:b/>
      <w:bCs/>
      <w:i/>
      <w:iCs/>
      <w:color w:val="4F81BD"/>
    </w:rPr>
  </w:style>
  <w:style w:type="character" w:styleId="Ttulodellibro">
    <w:name w:val="Book Title"/>
    <w:basedOn w:val="Fuentedeprrafopredeter"/>
    <w:uiPriority w:val="33"/>
    <w:qFormat/>
    <w:rsid w:val="00817A6E"/>
    <w:rPr>
      <w:b/>
      <w:bCs/>
      <w:smallCaps/>
      <w:spacing w:val="5"/>
    </w:rPr>
  </w:style>
  <w:style w:type="character" w:styleId="Referenciaintensa">
    <w:name w:val="Intense Reference"/>
    <w:basedOn w:val="Fuentedeprrafopredeter"/>
    <w:uiPriority w:val="32"/>
    <w:qFormat/>
    <w:rsid w:val="00817A6E"/>
    <w:rPr>
      <w:b/>
      <w:bCs/>
      <w:smallCaps/>
      <w:color w:val="C0504D"/>
      <w:spacing w:val="5"/>
      <w:u w:val="single"/>
    </w:rPr>
  </w:style>
  <w:style w:type="character" w:styleId="Referenciasutil">
    <w:name w:val="Subtle Reference"/>
    <w:basedOn w:val="Fuentedeprrafopredeter"/>
    <w:uiPriority w:val="31"/>
    <w:qFormat/>
    <w:rsid w:val="00817A6E"/>
    <w:rPr>
      <w:smallCaps/>
      <w:color w:val="C0504D"/>
      <w:u w:val="single"/>
    </w:rPr>
  </w:style>
  <w:style w:type="paragraph" w:styleId="Citadestacada">
    <w:name w:val="Intense Quote"/>
    <w:basedOn w:val="Normal"/>
    <w:next w:val="Normal"/>
    <w:link w:val="CitadestacadaCar"/>
    <w:uiPriority w:val="30"/>
    <w:qFormat/>
    <w:rsid w:val="00817A6E"/>
    <w:pPr>
      <w:pBdr>
        <w:bottom w:val="single" w:sz="4" w:space="4" w:color="4F81BD"/>
      </w:pBdr>
      <w:spacing w:before="200" w:after="280"/>
      <w:ind w:left="936" w:right="936"/>
    </w:pPr>
    <w:rPr>
      <w:b/>
      <w:bCs/>
      <w:i/>
      <w:iCs/>
      <w:color w:val="4F81BD"/>
    </w:rPr>
  </w:style>
  <w:style w:type="character" w:customStyle="1" w:styleId="CitadestacadaCar">
    <w:name w:val="Cita destacada Car"/>
    <w:basedOn w:val="Fuentedeprrafopredeter"/>
    <w:link w:val="Citadestacada"/>
    <w:uiPriority w:val="30"/>
    <w:rsid w:val="00817A6E"/>
    <w:rPr>
      <w:b/>
      <w:bCs/>
      <w:i/>
      <w:iCs/>
      <w:color w:val="4F81BD"/>
      <w:sz w:val="22"/>
      <w:szCs w:val="22"/>
      <w:lang w:val="es-ES" w:eastAsia="es-ES"/>
    </w:rPr>
  </w:style>
  <w:style w:type="paragraph" w:styleId="Cita">
    <w:name w:val="Quote"/>
    <w:basedOn w:val="Normal"/>
    <w:next w:val="Normal"/>
    <w:link w:val="CitaCar"/>
    <w:uiPriority w:val="29"/>
    <w:qFormat/>
    <w:rsid w:val="00817A6E"/>
    <w:rPr>
      <w:i/>
      <w:iCs/>
      <w:color w:val="000000"/>
    </w:rPr>
  </w:style>
  <w:style w:type="character" w:customStyle="1" w:styleId="CitaCar">
    <w:name w:val="Cita Car"/>
    <w:basedOn w:val="Fuentedeprrafopredeter"/>
    <w:link w:val="Cita"/>
    <w:uiPriority w:val="29"/>
    <w:rsid w:val="00817A6E"/>
    <w:rPr>
      <w:i/>
      <w:iCs/>
      <w:color w:val="000000"/>
      <w:sz w:val="22"/>
      <w:szCs w:val="22"/>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4857717">
      <w:bodyDiv w:val="1"/>
      <w:marLeft w:val="0"/>
      <w:marRight w:val="0"/>
      <w:marTop w:val="0"/>
      <w:marBottom w:val="0"/>
      <w:divBdr>
        <w:top w:val="none" w:sz="0" w:space="0" w:color="auto"/>
        <w:left w:val="none" w:sz="0" w:space="0" w:color="auto"/>
        <w:bottom w:val="none" w:sz="0" w:space="0" w:color="auto"/>
        <w:right w:val="none" w:sz="0" w:space="0" w:color="auto"/>
      </w:divBdr>
      <w:divsChild>
        <w:div w:id="391343832">
          <w:marLeft w:val="0"/>
          <w:marRight w:val="0"/>
          <w:marTop w:val="0"/>
          <w:marBottom w:val="0"/>
          <w:divBdr>
            <w:top w:val="none" w:sz="0" w:space="0" w:color="auto"/>
            <w:left w:val="none" w:sz="0" w:space="0" w:color="auto"/>
            <w:bottom w:val="none" w:sz="0" w:space="0" w:color="auto"/>
            <w:right w:val="none" w:sz="0" w:space="0" w:color="auto"/>
          </w:divBdr>
          <w:divsChild>
            <w:div w:id="586036395">
              <w:marLeft w:val="0"/>
              <w:marRight w:val="0"/>
              <w:marTop w:val="0"/>
              <w:marBottom w:val="0"/>
              <w:divBdr>
                <w:top w:val="none" w:sz="0" w:space="0" w:color="auto"/>
                <w:left w:val="none" w:sz="0" w:space="0" w:color="auto"/>
                <w:bottom w:val="none" w:sz="0" w:space="0" w:color="auto"/>
                <w:right w:val="none" w:sz="0" w:space="0" w:color="auto"/>
              </w:divBdr>
              <w:divsChild>
                <w:div w:id="65155620">
                  <w:marLeft w:val="0"/>
                  <w:marRight w:val="0"/>
                  <w:marTop w:val="0"/>
                  <w:marBottom w:val="0"/>
                  <w:divBdr>
                    <w:top w:val="none" w:sz="0" w:space="0" w:color="auto"/>
                    <w:left w:val="none" w:sz="0" w:space="0" w:color="auto"/>
                    <w:bottom w:val="none" w:sz="0" w:space="0" w:color="auto"/>
                    <w:right w:val="none" w:sz="0" w:space="0" w:color="auto"/>
                  </w:divBdr>
                  <w:divsChild>
                    <w:div w:id="1980527734">
                      <w:marLeft w:val="0"/>
                      <w:marRight w:val="0"/>
                      <w:marTop w:val="0"/>
                      <w:marBottom w:val="0"/>
                      <w:divBdr>
                        <w:top w:val="none" w:sz="0" w:space="0" w:color="auto"/>
                        <w:left w:val="none" w:sz="0" w:space="0" w:color="auto"/>
                        <w:bottom w:val="none" w:sz="0" w:space="0" w:color="auto"/>
                        <w:right w:val="none" w:sz="0" w:space="0" w:color="auto"/>
                      </w:divBdr>
                      <w:divsChild>
                        <w:div w:id="1628388547">
                          <w:marLeft w:val="0"/>
                          <w:marRight w:val="0"/>
                          <w:marTop w:val="0"/>
                          <w:marBottom w:val="0"/>
                          <w:divBdr>
                            <w:top w:val="none" w:sz="0" w:space="0" w:color="auto"/>
                            <w:left w:val="none" w:sz="0" w:space="0" w:color="auto"/>
                            <w:bottom w:val="none" w:sz="0" w:space="0" w:color="auto"/>
                            <w:right w:val="none" w:sz="0" w:space="0" w:color="auto"/>
                          </w:divBdr>
                          <w:divsChild>
                            <w:div w:id="626161048">
                              <w:marLeft w:val="0"/>
                              <w:marRight w:val="0"/>
                              <w:marTop w:val="0"/>
                              <w:marBottom w:val="0"/>
                              <w:divBdr>
                                <w:top w:val="none" w:sz="0" w:space="0" w:color="auto"/>
                                <w:left w:val="none" w:sz="0" w:space="0" w:color="auto"/>
                                <w:bottom w:val="none" w:sz="0" w:space="0" w:color="auto"/>
                                <w:right w:val="none" w:sz="0" w:space="0" w:color="auto"/>
                              </w:divBdr>
                              <w:divsChild>
                                <w:div w:id="337268305">
                                  <w:marLeft w:val="0"/>
                                  <w:marRight w:val="0"/>
                                  <w:marTop w:val="0"/>
                                  <w:marBottom w:val="0"/>
                                  <w:divBdr>
                                    <w:top w:val="none" w:sz="0" w:space="0" w:color="auto"/>
                                    <w:left w:val="none" w:sz="0" w:space="0" w:color="auto"/>
                                    <w:bottom w:val="none" w:sz="0" w:space="0" w:color="auto"/>
                                    <w:right w:val="none" w:sz="0" w:space="0" w:color="auto"/>
                                  </w:divBdr>
                                  <w:divsChild>
                                    <w:div w:id="1688364163">
                                      <w:marLeft w:val="0"/>
                                      <w:marRight w:val="0"/>
                                      <w:marTop w:val="0"/>
                                      <w:marBottom w:val="0"/>
                                      <w:divBdr>
                                        <w:top w:val="none" w:sz="0" w:space="0" w:color="auto"/>
                                        <w:left w:val="none" w:sz="0" w:space="0" w:color="auto"/>
                                        <w:bottom w:val="none" w:sz="0" w:space="0" w:color="auto"/>
                                        <w:right w:val="none" w:sz="0" w:space="0" w:color="auto"/>
                                      </w:divBdr>
                                      <w:divsChild>
                                        <w:div w:id="815343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1520717">
      <w:bodyDiv w:val="1"/>
      <w:marLeft w:val="0"/>
      <w:marRight w:val="0"/>
      <w:marTop w:val="0"/>
      <w:marBottom w:val="0"/>
      <w:divBdr>
        <w:top w:val="none" w:sz="0" w:space="0" w:color="auto"/>
        <w:left w:val="none" w:sz="0" w:space="0" w:color="auto"/>
        <w:bottom w:val="none" w:sz="0" w:space="0" w:color="auto"/>
        <w:right w:val="none" w:sz="0" w:space="0" w:color="auto"/>
      </w:divBdr>
    </w:div>
    <w:div w:id="227307460">
      <w:bodyDiv w:val="1"/>
      <w:marLeft w:val="0"/>
      <w:marRight w:val="0"/>
      <w:marTop w:val="0"/>
      <w:marBottom w:val="0"/>
      <w:divBdr>
        <w:top w:val="none" w:sz="0" w:space="0" w:color="auto"/>
        <w:left w:val="none" w:sz="0" w:space="0" w:color="auto"/>
        <w:bottom w:val="none" w:sz="0" w:space="0" w:color="auto"/>
        <w:right w:val="none" w:sz="0" w:space="0" w:color="auto"/>
      </w:divBdr>
    </w:div>
    <w:div w:id="281032552">
      <w:bodyDiv w:val="1"/>
      <w:marLeft w:val="0"/>
      <w:marRight w:val="0"/>
      <w:marTop w:val="0"/>
      <w:marBottom w:val="0"/>
      <w:divBdr>
        <w:top w:val="none" w:sz="0" w:space="0" w:color="auto"/>
        <w:left w:val="none" w:sz="0" w:space="0" w:color="auto"/>
        <w:bottom w:val="none" w:sz="0" w:space="0" w:color="auto"/>
        <w:right w:val="none" w:sz="0" w:space="0" w:color="auto"/>
      </w:divBdr>
    </w:div>
    <w:div w:id="329604102">
      <w:bodyDiv w:val="1"/>
      <w:marLeft w:val="0"/>
      <w:marRight w:val="0"/>
      <w:marTop w:val="0"/>
      <w:marBottom w:val="0"/>
      <w:divBdr>
        <w:top w:val="none" w:sz="0" w:space="0" w:color="auto"/>
        <w:left w:val="none" w:sz="0" w:space="0" w:color="auto"/>
        <w:bottom w:val="none" w:sz="0" w:space="0" w:color="auto"/>
        <w:right w:val="none" w:sz="0" w:space="0" w:color="auto"/>
      </w:divBdr>
    </w:div>
    <w:div w:id="346176428">
      <w:bodyDiv w:val="1"/>
      <w:marLeft w:val="0"/>
      <w:marRight w:val="0"/>
      <w:marTop w:val="0"/>
      <w:marBottom w:val="0"/>
      <w:divBdr>
        <w:top w:val="none" w:sz="0" w:space="0" w:color="auto"/>
        <w:left w:val="none" w:sz="0" w:space="0" w:color="auto"/>
        <w:bottom w:val="none" w:sz="0" w:space="0" w:color="auto"/>
        <w:right w:val="none" w:sz="0" w:space="0" w:color="auto"/>
      </w:divBdr>
      <w:divsChild>
        <w:div w:id="1598903299">
          <w:marLeft w:val="0"/>
          <w:marRight w:val="0"/>
          <w:marTop w:val="0"/>
          <w:marBottom w:val="0"/>
          <w:divBdr>
            <w:top w:val="none" w:sz="0" w:space="0" w:color="auto"/>
            <w:left w:val="none" w:sz="0" w:space="0" w:color="auto"/>
            <w:bottom w:val="none" w:sz="0" w:space="0" w:color="auto"/>
            <w:right w:val="none" w:sz="0" w:space="0" w:color="auto"/>
          </w:divBdr>
          <w:divsChild>
            <w:div w:id="430056139">
              <w:marLeft w:val="0"/>
              <w:marRight w:val="0"/>
              <w:marTop w:val="0"/>
              <w:marBottom w:val="0"/>
              <w:divBdr>
                <w:top w:val="none" w:sz="0" w:space="0" w:color="auto"/>
                <w:left w:val="none" w:sz="0" w:space="0" w:color="auto"/>
                <w:bottom w:val="none" w:sz="0" w:space="0" w:color="auto"/>
                <w:right w:val="none" w:sz="0" w:space="0" w:color="auto"/>
              </w:divBdr>
              <w:divsChild>
                <w:div w:id="896168461">
                  <w:marLeft w:val="0"/>
                  <w:marRight w:val="0"/>
                  <w:marTop w:val="0"/>
                  <w:marBottom w:val="0"/>
                  <w:divBdr>
                    <w:top w:val="none" w:sz="0" w:space="0" w:color="auto"/>
                    <w:left w:val="none" w:sz="0" w:space="0" w:color="auto"/>
                    <w:bottom w:val="none" w:sz="0" w:space="0" w:color="auto"/>
                    <w:right w:val="none" w:sz="0" w:space="0" w:color="auto"/>
                  </w:divBdr>
                  <w:divsChild>
                    <w:div w:id="165828869">
                      <w:marLeft w:val="0"/>
                      <w:marRight w:val="0"/>
                      <w:marTop w:val="0"/>
                      <w:marBottom w:val="0"/>
                      <w:divBdr>
                        <w:top w:val="none" w:sz="0" w:space="0" w:color="auto"/>
                        <w:left w:val="none" w:sz="0" w:space="0" w:color="auto"/>
                        <w:bottom w:val="none" w:sz="0" w:space="0" w:color="auto"/>
                        <w:right w:val="none" w:sz="0" w:space="0" w:color="auto"/>
                      </w:divBdr>
                      <w:divsChild>
                        <w:div w:id="151684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1222516">
      <w:bodyDiv w:val="1"/>
      <w:marLeft w:val="0"/>
      <w:marRight w:val="0"/>
      <w:marTop w:val="0"/>
      <w:marBottom w:val="0"/>
      <w:divBdr>
        <w:top w:val="none" w:sz="0" w:space="0" w:color="auto"/>
        <w:left w:val="none" w:sz="0" w:space="0" w:color="auto"/>
        <w:bottom w:val="none" w:sz="0" w:space="0" w:color="auto"/>
        <w:right w:val="none" w:sz="0" w:space="0" w:color="auto"/>
      </w:divBdr>
      <w:divsChild>
        <w:div w:id="2106150308">
          <w:marLeft w:val="0"/>
          <w:marRight w:val="0"/>
          <w:marTop w:val="0"/>
          <w:marBottom w:val="0"/>
          <w:divBdr>
            <w:top w:val="none" w:sz="0" w:space="0" w:color="auto"/>
            <w:left w:val="none" w:sz="0" w:space="0" w:color="auto"/>
            <w:bottom w:val="none" w:sz="0" w:space="0" w:color="auto"/>
            <w:right w:val="none" w:sz="0" w:space="0" w:color="auto"/>
          </w:divBdr>
          <w:divsChild>
            <w:div w:id="100998059">
              <w:marLeft w:val="0"/>
              <w:marRight w:val="0"/>
              <w:marTop w:val="0"/>
              <w:marBottom w:val="0"/>
              <w:divBdr>
                <w:top w:val="none" w:sz="0" w:space="0" w:color="auto"/>
                <w:left w:val="none" w:sz="0" w:space="0" w:color="auto"/>
                <w:bottom w:val="none" w:sz="0" w:space="0" w:color="auto"/>
                <w:right w:val="none" w:sz="0" w:space="0" w:color="auto"/>
              </w:divBdr>
              <w:divsChild>
                <w:div w:id="2074766240">
                  <w:marLeft w:val="0"/>
                  <w:marRight w:val="0"/>
                  <w:marTop w:val="0"/>
                  <w:marBottom w:val="0"/>
                  <w:divBdr>
                    <w:top w:val="none" w:sz="0" w:space="0" w:color="auto"/>
                    <w:left w:val="none" w:sz="0" w:space="0" w:color="auto"/>
                    <w:bottom w:val="none" w:sz="0" w:space="0" w:color="auto"/>
                    <w:right w:val="none" w:sz="0" w:space="0" w:color="auto"/>
                  </w:divBdr>
                  <w:divsChild>
                    <w:div w:id="1279794488">
                      <w:marLeft w:val="0"/>
                      <w:marRight w:val="0"/>
                      <w:marTop w:val="0"/>
                      <w:marBottom w:val="0"/>
                      <w:divBdr>
                        <w:top w:val="none" w:sz="0" w:space="0" w:color="auto"/>
                        <w:left w:val="none" w:sz="0" w:space="0" w:color="auto"/>
                        <w:bottom w:val="none" w:sz="0" w:space="0" w:color="auto"/>
                        <w:right w:val="none" w:sz="0" w:space="0" w:color="auto"/>
                      </w:divBdr>
                      <w:divsChild>
                        <w:div w:id="378864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00988171">
      <w:bodyDiv w:val="1"/>
      <w:marLeft w:val="0"/>
      <w:marRight w:val="0"/>
      <w:marTop w:val="0"/>
      <w:marBottom w:val="0"/>
      <w:divBdr>
        <w:top w:val="none" w:sz="0" w:space="0" w:color="auto"/>
        <w:left w:val="none" w:sz="0" w:space="0" w:color="auto"/>
        <w:bottom w:val="none" w:sz="0" w:space="0" w:color="auto"/>
        <w:right w:val="none" w:sz="0" w:space="0" w:color="auto"/>
      </w:divBdr>
    </w:div>
    <w:div w:id="771050020">
      <w:bodyDiv w:val="1"/>
      <w:marLeft w:val="0"/>
      <w:marRight w:val="0"/>
      <w:marTop w:val="0"/>
      <w:marBottom w:val="0"/>
      <w:divBdr>
        <w:top w:val="none" w:sz="0" w:space="0" w:color="auto"/>
        <w:left w:val="none" w:sz="0" w:space="0" w:color="auto"/>
        <w:bottom w:val="none" w:sz="0" w:space="0" w:color="auto"/>
        <w:right w:val="none" w:sz="0" w:space="0" w:color="auto"/>
      </w:divBdr>
    </w:div>
    <w:div w:id="1260984173">
      <w:bodyDiv w:val="1"/>
      <w:marLeft w:val="0"/>
      <w:marRight w:val="0"/>
      <w:marTop w:val="0"/>
      <w:marBottom w:val="0"/>
      <w:divBdr>
        <w:top w:val="none" w:sz="0" w:space="0" w:color="auto"/>
        <w:left w:val="none" w:sz="0" w:space="0" w:color="auto"/>
        <w:bottom w:val="none" w:sz="0" w:space="0" w:color="auto"/>
        <w:right w:val="none" w:sz="0" w:space="0" w:color="auto"/>
      </w:divBdr>
      <w:divsChild>
        <w:div w:id="1415663356">
          <w:marLeft w:val="0"/>
          <w:marRight w:val="0"/>
          <w:marTop w:val="0"/>
          <w:marBottom w:val="0"/>
          <w:divBdr>
            <w:top w:val="none" w:sz="0" w:space="0" w:color="auto"/>
            <w:left w:val="none" w:sz="0" w:space="0" w:color="auto"/>
            <w:bottom w:val="none" w:sz="0" w:space="0" w:color="auto"/>
            <w:right w:val="none" w:sz="0" w:space="0" w:color="auto"/>
          </w:divBdr>
          <w:divsChild>
            <w:div w:id="911551440">
              <w:marLeft w:val="0"/>
              <w:marRight w:val="0"/>
              <w:marTop w:val="0"/>
              <w:marBottom w:val="0"/>
              <w:divBdr>
                <w:top w:val="none" w:sz="0" w:space="0" w:color="auto"/>
                <w:left w:val="none" w:sz="0" w:space="0" w:color="auto"/>
                <w:bottom w:val="none" w:sz="0" w:space="0" w:color="auto"/>
                <w:right w:val="none" w:sz="0" w:space="0" w:color="auto"/>
              </w:divBdr>
              <w:divsChild>
                <w:div w:id="967011987">
                  <w:marLeft w:val="0"/>
                  <w:marRight w:val="0"/>
                  <w:marTop w:val="0"/>
                  <w:marBottom w:val="0"/>
                  <w:divBdr>
                    <w:top w:val="none" w:sz="0" w:space="0" w:color="auto"/>
                    <w:left w:val="none" w:sz="0" w:space="0" w:color="auto"/>
                    <w:bottom w:val="none" w:sz="0" w:space="0" w:color="auto"/>
                    <w:right w:val="none" w:sz="0" w:space="0" w:color="auto"/>
                  </w:divBdr>
                  <w:divsChild>
                    <w:div w:id="1714768886">
                      <w:marLeft w:val="0"/>
                      <w:marRight w:val="0"/>
                      <w:marTop w:val="0"/>
                      <w:marBottom w:val="0"/>
                      <w:divBdr>
                        <w:top w:val="none" w:sz="0" w:space="0" w:color="auto"/>
                        <w:left w:val="none" w:sz="0" w:space="0" w:color="auto"/>
                        <w:bottom w:val="none" w:sz="0" w:space="0" w:color="auto"/>
                        <w:right w:val="none" w:sz="0" w:space="0" w:color="auto"/>
                      </w:divBdr>
                      <w:divsChild>
                        <w:div w:id="168644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0379001">
      <w:bodyDiv w:val="1"/>
      <w:marLeft w:val="0"/>
      <w:marRight w:val="0"/>
      <w:marTop w:val="0"/>
      <w:marBottom w:val="0"/>
      <w:divBdr>
        <w:top w:val="none" w:sz="0" w:space="0" w:color="auto"/>
        <w:left w:val="none" w:sz="0" w:space="0" w:color="auto"/>
        <w:bottom w:val="none" w:sz="0" w:space="0" w:color="auto"/>
        <w:right w:val="none" w:sz="0" w:space="0" w:color="auto"/>
      </w:divBdr>
    </w:div>
    <w:div w:id="1417433448">
      <w:bodyDiv w:val="1"/>
      <w:marLeft w:val="0"/>
      <w:marRight w:val="0"/>
      <w:marTop w:val="0"/>
      <w:marBottom w:val="0"/>
      <w:divBdr>
        <w:top w:val="none" w:sz="0" w:space="0" w:color="auto"/>
        <w:left w:val="none" w:sz="0" w:space="0" w:color="auto"/>
        <w:bottom w:val="none" w:sz="0" w:space="0" w:color="auto"/>
        <w:right w:val="none" w:sz="0" w:space="0" w:color="auto"/>
      </w:divBdr>
    </w:div>
    <w:div w:id="1504972162">
      <w:bodyDiv w:val="1"/>
      <w:marLeft w:val="0"/>
      <w:marRight w:val="0"/>
      <w:marTop w:val="0"/>
      <w:marBottom w:val="0"/>
      <w:divBdr>
        <w:top w:val="none" w:sz="0" w:space="0" w:color="auto"/>
        <w:left w:val="none" w:sz="0" w:space="0" w:color="auto"/>
        <w:bottom w:val="none" w:sz="0" w:space="0" w:color="auto"/>
        <w:right w:val="none" w:sz="0" w:space="0" w:color="auto"/>
      </w:divBdr>
    </w:div>
    <w:div w:id="1893883618">
      <w:bodyDiv w:val="1"/>
      <w:marLeft w:val="0"/>
      <w:marRight w:val="0"/>
      <w:marTop w:val="0"/>
      <w:marBottom w:val="0"/>
      <w:divBdr>
        <w:top w:val="none" w:sz="0" w:space="0" w:color="auto"/>
        <w:left w:val="none" w:sz="0" w:space="0" w:color="auto"/>
        <w:bottom w:val="none" w:sz="0" w:space="0" w:color="auto"/>
        <w:right w:val="none" w:sz="0" w:space="0" w:color="auto"/>
      </w:divBdr>
    </w:div>
    <w:div w:id="1999382271">
      <w:bodyDiv w:val="1"/>
      <w:marLeft w:val="0"/>
      <w:marRight w:val="0"/>
      <w:marTop w:val="0"/>
      <w:marBottom w:val="0"/>
      <w:divBdr>
        <w:top w:val="none" w:sz="0" w:space="0" w:color="auto"/>
        <w:left w:val="none" w:sz="0" w:space="0" w:color="auto"/>
        <w:bottom w:val="none" w:sz="0" w:space="0" w:color="auto"/>
        <w:right w:val="none" w:sz="0" w:space="0" w:color="auto"/>
      </w:divBdr>
    </w:div>
    <w:div w:id="2073237263">
      <w:bodyDiv w:val="1"/>
      <w:marLeft w:val="0"/>
      <w:marRight w:val="0"/>
      <w:marTop w:val="0"/>
      <w:marBottom w:val="0"/>
      <w:divBdr>
        <w:top w:val="none" w:sz="0" w:space="0" w:color="auto"/>
        <w:left w:val="none" w:sz="0" w:space="0" w:color="auto"/>
        <w:bottom w:val="none" w:sz="0" w:space="0" w:color="auto"/>
        <w:right w:val="none" w:sz="0" w:space="0" w:color="auto"/>
      </w:divBdr>
    </w:div>
    <w:div w:id="2090423844">
      <w:bodyDiv w:val="1"/>
      <w:marLeft w:val="0"/>
      <w:marRight w:val="0"/>
      <w:marTop w:val="0"/>
      <w:marBottom w:val="0"/>
      <w:divBdr>
        <w:top w:val="none" w:sz="0" w:space="0" w:color="auto"/>
        <w:left w:val="none" w:sz="0" w:space="0" w:color="auto"/>
        <w:bottom w:val="none" w:sz="0" w:space="0" w:color="auto"/>
        <w:right w:val="none" w:sz="0" w:space="0" w:color="auto"/>
      </w:divBdr>
    </w:div>
    <w:div w:id="2115787101">
      <w:bodyDiv w:val="1"/>
      <w:marLeft w:val="0"/>
      <w:marRight w:val="0"/>
      <w:marTop w:val="0"/>
      <w:marBottom w:val="0"/>
      <w:divBdr>
        <w:top w:val="none" w:sz="0" w:space="0" w:color="auto"/>
        <w:left w:val="none" w:sz="0" w:space="0" w:color="auto"/>
        <w:bottom w:val="none" w:sz="0" w:space="0" w:color="auto"/>
        <w:right w:val="none" w:sz="0" w:space="0" w:color="auto"/>
      </w:divBdr>
      <w:divsChild>
        <w:div w:id="621883849">
          <w:marLeft w:val="0"/>
          <w:marRight w:val="0"/>
          <w:marTop w:val="0"/>
          <w:marBottom w:val="0"/>
          <w:divBdr>
            <w:top w:val="none" w:sz="0" w:space="0" w:color="auto"/>
            <w:left w:val="none" w:sz="0" w:space="0" w:color="auto"/>
            <w:bottom w:val="none" w:sz="0" w:space="0" w:color="auto"/>
            <w:right w:val="none" w:sz="0" w:space="0" w:color="auto"/>
          </w:divBdr>
          <w:divsChild>
            <w:div w:id="862673237">
              <w:marLeft w:val="0"/>
              <w:marRight w:val="0"/>
              <w:marTop w:val="0"/>
              <w:marBottom w:val="0"/>
              <w:divBdr>
                <w:top w:val="none" w:sz="0" w:space="0" w:color="auto"/>
                <w:left w:val="none" w:sz="0" w:space="0" w:color="auto"/>
                <w:bottom w:val="none" w:sz="0" w:space="0" w:color="auto"/>
                <w:right w:val="none" w:sz="0" w:space="0" w:color="auto"/>
              </w:divBdr>
              <w:divsChild>
                <w:div w:id="1491748286">
                  <w:marLeft w:val="0"/>
                  <w:marRight w:val="0"/>
                  <w:marTop w:val="0"/>
                  <w:marBottom w:val="0"/>
                  <w:divBdr>
                    <w:top w:val="none" w:sz="0" w:space="0" w:color="auto"/>
                    <w:left w:val="none" w:sz="0" w:space="0" w:color="auto"/>
                    <w:bottom w:val="none" w:sz="0" w:space="0" w:color="auto"/>
                    <w:right w:val="none" w:sz="0" w:space="0" w:color="auto"/>
                  </w:divBdr>
                  <w:divsChild>
                    <w:div w:id="2081516273">
                      <w:marLeft w:val="0"/>
                      <w:marRight w:val="0"/>
                      <w:marTop w:val="0"/>
                      <w:marBottom w:val="0"/>
                      <w:divBdr>
                        <w:top w:val="none" w:sz="0" w:space="0" w:color="auto"/>
                        <w:left w:val="none" w:sz="0" w:space="0" w:color="auto"/>
                        <w:bottom w:val="none" w:sz="0" w:space="0" w:color="auto"/>
                        <w:right w:val="none" w:sz="0" w:space="0" w:color="auto"/>
                      </w:divBdr>
                      <w:divsChild>
                        <w:div w:id="1105878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jpeg"/><Relationship Id="rId18" Type="http://schemas.openxmlformats.org/officeDocument/2006/relationships/hyperlink" Target="http://www.lynnconway.com/" TargetMode="External"/><Relationship Id="rId3" Type="http://schemas.openxmlformats.org/officeDocument/2006/relationships/numbering" Target="numbering.xml"/><Relationship Id="rId21" Type="http://schemas.openxmlformats.org/officeDocument/2006/relationships/hyperlink" Target="http://www.medigraphic.com/pdfs/bioquimia/bq-2002/bq024a.pdf" TargetMode="External"/><Relationship Id="rId7" Type="http://schemas.openxmlformats.org/officeDocument/2006/relationships/footnotes" Target="footnotes.xml"/><Relationship Id="rId12" Type="http://schemas.openxmlformats.org/officeDocument/2006/relationships/hyperlink" Target="http://salud.gob.ec" TargetMode="External"/><Relationship Id="rId17" Type="http://schemas.openxmlformats.org/officeDocument/2006/relationships/hyperlink" Target="http://www.respyn.uanl.mx/ii/4/ensayos/epidemiologia.htm" TargetMode="External"/><Relationship Id="rId2" Type="http://schemas.openxmlformats.org/officeDocument/2006/relationships/customXml" Target="../customXml/item2.xml"/><Relationship Id="rId16" Type="http://schemas.openxmlformats.org/officeDocument/2006/relationships/hyperlink" Target="http://www.respyn.uanl.mx/ii/4/ensayos/epidemiologia.htm" TargetMode="External"/><Relationship Id="rId20" Type="http://schemas.openxmlformats.org/officeDocument/2006/relationships/hyperlink" Target="http://cid.oxfordjournals.org/content/38/10/1490.shor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ntTable" Target="fontTable.xml"/><Relationship Id="rId10" Type="http://schemas.openxmlformats.org/officeDocument/2006/relationships/hyperlink" Target="http://www.msp.gob,ec" TargetMode="External"/><Relationship Id="rId19" Type="http://schemas.openxmlformats.org/officeDocument/2006/relationships/hyperlink" Target="http://cid.oxfordjournals.org/content/38/10.toc"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hyperlink" Target="http://ajph.aphapublications.org/doi/abs/10.2105/AJPH.2009.176446"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ai.eecs.umich.edu/people/conway/conway-Spanish.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2012-10-30T00:00:00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ISO690Nmerical.XSL" StyleName="ISO 690 - Numerical Reference"/>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13C562D-524E-4A60-9B6B-5696DEE479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10191</Words>
  <Characters>58091</Characters>
  <Application>Microsoft Office Word</Application>
  <DocSecurity>0</DocSecurity>
  <Lines>484</Lines>
  <Paragraphs>136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DIRECCIÓN NACIONAL DE NORMATIZACIÓN DEL MSP-ECUADOR</Company>
  <LinksUpToDate>false</LinksUpToDate>
  <CharactersWithSpaces>68146</CharactersWithSpaces>
  <SharedDoc>false</SharedDoc>
  <HLinks>
    <vt:vector size="60" baseType="variant">
      <vt:variant>
        <vt:i4>1966161</vt:i4>
      </vt:variant>
      <vt:variant>
        <vt:i4>24</vt:i4>
      </vt:variant>
      <vt:variant>
        <vt:i4>0</vt:i4>
      </vt:variant>
      <vt:variant>
        <vt:i4>5</vt:i4>
      </vt:variant>
      <vt:variant>
        <vt:lpwstr>http://ajph.aphapublications.org/doi/abs/10.2105/AJPH.2009.176446</vt:lpwstr>
      </vt:variant>
      <vt:variant>
        <vt:lpwstr/>
      </vt:variant>
      <vt:variant>
        <vt:i4>4653147</vt:i4>
      </vt:variant>
      <vt:variant>
        <vt:i4>21</vt:i4>
      </vt:variant>
      <vt:variant>
        <vt:i4>0</vt:i4>
      </vt:variant>
      <vt:variant>
        <vt:i4>5</vt:i4>
      </vt:variant>
      <vt:variant>
        <vt:lpwstr>http://www.medigraphic.com/pdfs/bioquimia/bq-2002/bq024a.pdf</vt:lpwstr>
      </vt:variant>
      <vt:variant>
        <vt:lpwstr/>
      </vt:variant>
      <vt:variant>
        <vt:i4>2687030</vt:i4>
      </vt:variant>
      <vt:variant>
        <vt:i4>18</vt:i4>
      </vt:variant>
      <vt:variant>
        <vt:i4>0</vt:i4>
      </vt:variant>
      <vt:variant>
        <vt:i4>5</vt:i4>
      </vt:variant>
      <vt:variant>
        <vt:lpwstr>http://cid.oxfordjournals.org/content/38/10/1490.short</vt:lpwstr>
      </vt:variant>
      <vt:variant>
        <vt:lpwstr/>
      </vt:variant>
      <vt:variant>
        <vt:i4>2818174</vt:i4>
      </vt:variant>
      <vt:variant>
        <vt:i4>15</vt:i4>
      </vt:variant>
      <vt:variant>
        <vt:i4>0</vt:i4>
      </vt:variant>
      <vt:variant>
        <vt:i4>5</vt:i4>
      </vt:variant>
      <vt:variant>
        <vt:lpwstr>http://cid.oxfordjournals.org/content/38/10.toc</vt:lpwstr>
      </vt:variant>
      <vt:variant>
        <vt:lpwstr/>
      </vt:variant>
      <vt:variant>
        <vt:i4>2818088</vt:i4>
      </vt:variant>
      <vt:variant>
        <vt:i4>12</vt:i4>
      </vt:variant>
      <vt:variant>
        <vt:i4>0</vt:i4>
      </vt:variant>
      <vt:variant>
        <vt:i4>5</vt:i4>
      </vt:variant>
      <vt:variant>
        <vt:lpwstr>http://www.lynnconway.com/</vt:lpwstr>
      </vt:variant>
      <vt:variant>
        <vt:lpwstr/>
      </vt:variant>
      <vt:variant>
        <vt:i4>1835018</vt:i4>
      </vt:variant>
      <vt:variant>
        <vt:i4>9</vt:i4>
      </vt:variant>
      <vt:variant>
        <vt:i4>0</vt:i4>
      </vt:variant>
      <vt:variant>
        <vt:i4>5</vt:i4>
      </vt:variant>
      <vt:variant>
        <vt:lpwstr>http://www.respyn.uanl.mx/ii/4/ensayos/epidemiologia.htm</vt:lpwstr>
      </vt:variant>
      <vt:variant>
        <vt:lpwstr/>
      </vt:variant>
      <vt:variant>
        <vt:i4>1835018</vt:i4>
      </vt:variant>
      <vt:variant>
        <vt:i4>6</vt:i4>
      </vt:variant>
      <vt:variant>
        <vt:i4>0</vt:i4>
      </vt:variant>
      <vt:variant>
        <vt:i4>5</vt:i4>
      </vt:variant>
      <vt:variant>
        <vt:lpwstr>http://www.respyn.uanl.mx/ii/4/ensayos/epidemiologia.htm</vt:lpwstr>
      </vt:variant>
      <vt:variant>
        <vt:lpwstr/>
      </vt:variant>
      <vt:variant>
        <vt:i4>2031633</vt:i4>
      </vt:variant>
      <vt:variant>
        <vt:i4>3</vt:i4>
      </vt:variant>
      <vt:variant>
        <vt:i4>0</vt:i4>
      </vt:variant>
      <vt:variant>
        <vt:i4>5</vt:i4>
      </vt:variant>
      <vt:variant>
        <vt:lpwstr>http://salud.gob.ec/</vt:lpwstr>
      </vt:variant>
      <vt:variant>
        <vt:lpwstr/>
      </vt:variant>
      <vt:variant>
        <vt:i4>7929901</vt:i4>
      </vt:variant>
      <vt:variant>
        <vt:i4>0</vt:i4>
      </vt:variant>
      <vt:variant>
        <vt:i4>0</vt:i4>
      </vt:variant>
      <vt:variant>
        <vt:i4>5</vt:i4>
      </vt:variant>
      <vt:variant>
        <vt:lpwstr>http://www.msp.gob,ec/</vt:lpwstr>
      </vt:variant>
      <vt:variant>
        <vt:lpwstr/>
      </vt:variant>
      <vt:variant>
        <vt:i4>3211367</vt:i4>
      </vt:variant>
      <vt:variant>
        <vt:i4>0</vt:i4>
      </vt:variant>
      <vt:variant>
        <vt:i4>0</vt:i4>
      </vt:variant>
      <vt:variant>
        <vt:i4>5</vt:i4>
      </vt:variant>
      <vt:variant>
        <vt:lpwstr>http://ai.eecs.umich.edu/people/conway/conway-Spanish.html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normatizacion10</dc:creator>
  <cp:lastModifiedBy>Diane Rodríguez</cp:lastModifiedBy>
  <cp:revision>2</cp:revision>
  <cp:lastPrinted>2013-07-16T16:21:00Z</cp:lastPrinted>
  <dcterms:created xsi:type="dcterms:W3CDTF">2013-12-10T02:04:00Z</dcterms:created>
  <dcterms:modified xsi:type="dcterms:W3CDTF">2013-12-10T02:04:00Z</dcterms:modified>
</cp:coreProperties>
</file>